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C7" w:rsidRDefault="009D3746" w:rsidP="009D3746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9D3746" w:rsidRDefault="009D3746" w:rsidP="009D3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деятельности </w:t>
      </w:r>
      <w:r w:rsidR="005B2A33">
        <w:rPr>
          <w:sz w:val="28"/>
          <w:szCs w:val="28"/>
        </w:rPr>
        <w:t>Ф</w:t>
      </w:r>
      <w:r>
        <w:rPr>
          <w:sz w:val="28"/>
          <w:szCs w:val="28"/>
        </w:rPr>
        <w:t>инансового управления</w:t>
      </w:r>
    </w:p>
    <w:p w:rsidR="009D3746" w:rsidRDefault="009D3746" w:rsidP="009D3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E1407">
        <w:rPr>
          <w:sz w:val="28"/>
          <w:szCs w:val="28"/>
        </w:rPr>
        <w:t>Красногородского</w:t>
      </w:r>
      <w:r>
        <w:rPr>
          <w:sz w:val="28"/>
          <w:szCs w:val="28"/>
        </w:rPr>
        <w:t xml:space="preserve"> района</w:t>
      </w:r>
    </w:p>
    <w:p w:rsidR="009D3746" w:rsidRDefault="009D3746" w:rsidP="009D374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20</w:t>
      </w:r>
      <w:r w:rsidR="00F141F5">
        <w:rPr>
          <w:sz w:val="28"/>
          <w:szCs w:val="28"/>
        </w:rPr>
        <w:t>2</w:t>
      </w:r>
      <w:r w:rsidR="0011677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9D3746" w:rsidRDefault="009D3746" w:rsidP="009D3746">
      <w:pPr>
        <w:jc w:val="center"/>
        <w:rPr>
          <w:sz w:val="28"/>
          <w:szCs w:val="28"/>
        </w:rPr>
      </w:pPr>
    </w:p>
    <w:p w:rsidR="00D25457" w:rsidRDefault="00D25457" w:rsidP="009D3746">
      <w:pPr>
        <w:jc w:val="center"/>
        <w:rPr>
          <w:sz w:val="28"/>
          <w:szCs w:val="28"/>
        </w:rPr>
      </w:pPr>
    </w:p>
    <w:p w:rsidR="009D3746" w:rsidRDefault="009D3746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</w:t>
      </w:r>
      <w:r w:rsidR="008E1407">
        <w:rPr>
          <w:sz w:val="28"/>
          <w:szCs w:val="28"/>
        </w:rPr>
        <w:t>Красногородского</w:t>
      </w:r>
      <w:r>
        <w:rPr>
          <w:sz w:val="28"/>
          <w:szCs w:val="28"/>
        </w:rPr>
        <w:t xml:space="preserve"> района входит в структуру Администрации </w:t>
      </w:r>
      <w:r w:rsidR="008E1407">
        <w:rPr>
          <w:sz w:val="28"/>
          <w:szCs w:val="28"/>
        </w:rPr>
        <w:t>Красногородского</w:t>
      </w:r>
      <w:r>
        <w:rPr>
          <w:sz w:val="28"/>
          <w:szCs w:val="28"/>
        </w:rPr>
        <w:t xml:space="preserve"> района и является органом Администрации района, осуществляет свою деятельность на основе Положения о Финансовом управлении Администрации </w:t>
      </w:r>
      <w:r w:rsidR="008E1407">
        <w:rPr>
          <w:sz w:val="28"/>
          <w:szCs w:val="28"/>
        </w:rPr>
        <w:t>Красногородского</w:t>
      </w:r>
      <w:r>
        <w:rPr>
          <w:sz w:val="28"/>
          <w:szCs w:val="28"/>
        </w:rPr>
        <w:t xml:space="preserve"> района, утвержденного Решением Собрания депутатов </w:t>
      </w:r>
      <w:r w:rsidR="008E1407">
        <w:rPr>
          <w:sz w:val="28"/>
          <w:szCs w:val="28"/>
        </w:rPr>
        <w:t>Красногородского</w:t>
      </w:r>
      <w:r>
        <w:rPr>
          <w:sz w:val="28"/>
          <w:szCs w:val="28"/>
        </w:rPr>
        <w:t xml:space="preserve"> района от 0</w:t>
      </w:r>
      <w:r w:rsidR="007E1294">
        <w:rPr>
          <w:sz w:val="28"/>
          <w:szCs w:val="28"/>
        </w:rPr>
        <w:t>8</w:t>
      </w:r>
      <w:r>
        <w:rPr>
          <w:sz w:val="28"/>
          <w:szCs w:val="28"/>
        </w:rPr>
        <w:t>.12.2009 №</w:t>
      </w:r>
      <w:r w:rsidR="0083243E">
        <w:rPr>
          <w:sz w:val="28"/>
          <w:szCs w:val="28"/>
        </w:rPr>
        <w:t xml:space="preserve"> </w:t>
      </w:r>
      <w:r w:rsidR="007E1294">
        <w:rPr>
          <w:sz w:val="28"/>
          <w:szCs w:val="28"/>
        </w:rPr>
        <w:t>62</w:t>
      </w:r>
      <w:r>
        <w:rPr>
          <w:sz w:val="28"/>
          <w:szCs w:val="28"/>
        </w:rPr>
        <w:t>.</w:t>
      </w:r>
    </w:p>
    <w:p w:rsidR="00087FEB" w:rsidRPr="009D5589" w:rsidRDefault="00087FEB" w:rsidP="00087F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589">
        <w:rPr>
          <w:rFonts w:ascii="Times New Roman" w:hAnsi="Times New Roman" w:cs="Times New Roman"/>
          <w:sz w:val="28"/>
          <w:szCs w:val="28"/>
        </w:rPr>
        <w:t>Управление осуществляет свою деятельность на основе Конституции РФ и в соответствии с федеральными конституционными законами, федеральными законами, правовыми актами Президента РФ, Правительства РФ, органов государственной власти Российской Федерации и Псковской области, органов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05CAD" w:rsidRPr="00505CAD">
        <w:rPr>
          <w:rFonts w:ascii="Times New Roman" w:hAnsi="Times New Roman" w:cs="Times New Roman"/>
          <w:sz w:val="28"/>
          <w:szCs w:val="28"/>
        </w:rPr>
        <w:t>Красногородский</w:t>
      </w:r>
      <w:r w:rsidR="00505CA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9D5589">
        <w:rPr>
          <w:rFonts w:ascii="Times New Roman" w:hAnsi="Times New Roman" w:cs="Times New Roman"/>
          <w:sz w:val="28"/>
          <w:szCs w:val="28"/>
        </w:rPr>
        <w:t>и 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Финансовом управлении Администрации </w:t>
      </w:r>
      <w:r w:rsidR="00505CAD" w:rsidRPr="00505CAD">
        <w:rPr>
          <w:rFonts w:ascii="Times New Roman" w:hAnsi="Times New Roman" w:cs="Times New Roman"/>
          <w:sz w:val="28"/>
          <w:szCs w:val="28"/>
        </w:rPr>
        <w:t>Красногородского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D3746" w:rsidRDefault="009D3746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в процессе своей деятельности взаимодействует с</w:t>
      </w:r>
      <w:r w:rsidR="00D61A92">
        <w:rPr>
          <w:sz w:val="28"/>
          <w:szCs w:val="28"/>
        </w:rPr>
        <w:t xml:space="preserve"> Собранием депутатов </w:t>
      </w:r>
      <w:r w:rsidR="008E1407">
        <w:rPr>
          <w:sz w:val="28"/>
          <w:szCs w:val="28"/>
        </w:rPr>
        <w:t>Красногородского</w:t>
      </w:r>
      <w:r w:rsidR="00D61A92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</w:t>
      </w:r>
      <w:r w:rsidR="00D61A92">
        <w:rPr>
          <w:sz w:val="28"/>
          <w:szCs w:val="28"/>
        </w:rPr>
        <w:t xml:space="preserve">отделами Администрации </w:t>
      </w:r>
      <w:r w:rsidR="008E1407">
        <w:rPr>
          <w:sz w:val="28"/>
          <w:szCs w:val="28"/>
        </w:rPr>
        <w:t>Красногородского</w:t>
      </w:r>
      <w:r w:rsidR="00D61A92">
        <w:rPr>
          <w:sz w:val="28"/>
          <w:szCs w:val="28"/>
        </w:rPr>
        <w:t xml:space="preserve"> района,</w:t>
      </w:r>
      <w:r w:rsidR="00345489">
        <w:rPr>
          <w:sz w:val="28"/>
          <w:szCs w:val="28"/>
        </w:rPr>
        <w:t xml:space="preserve"> </w:t>
      </w:r>
      <w:r w:rsidR="00D61A92">
        <w:rPr>
          <w:sz w:val="28"/>
          <w:szCs w:val="28"/>
        </w:rPr>
        <w:t xml:space="preserve"> администрациями городского и сельских поселений, </w:t>
      </w:r>
      <w:r w:rsidR="00381B59">
        <w:rPr>
          <w:sz w:val="28"/>
          <w:szCs w:val="28"/>
        </w:rPr>
        <w:t>М</w:t>
      </w:r>
      <w:r w:rsidR="00D61A92">
        <w:rPr>
          <w:sz w:val="28"/>
          <w:szCs w:val="28"/>
        </w:rPr>
        <w:t>ежрайонной инспекцией федеральной налоговой службы №</w:t>
      </w:r>
      <w:r w:rsidR="0059741E">
        <w:rPr>
          <w:sz w:val="28"/>
          <w:szCs w:val="28"/>
        </w:rPr>
        <w:t>5</w:t>
      </w:r>
      <w:r w:rsidR="00D61A92">
        <w:rPr>
          <w:sz w:val="28"/>
          <w:szCs w:val="28"/>
        </w:rPr>
        <w:t xml:space="preserve"> по Псковской области, </w:t>
      </w:r>
      <w:r w:rsidR="0058187D">
        <w:rPr>
          <w:sz w:val="28"/>
          <w:szCs w:val="28"/>
        </w:rPr>
        <w:t>У</w:t>
      </w:r>
      <w:r w:rsidR="00D61A92">
        <w:rPr>
          <w:sz w:val="28"/>
          <w:szCs w:val="28"/>
        </w:rPr>
        <w:t>правлением федерального казначейства по Псковской области</w:t>
      </w:r>
      <w:r w:rsidR="0058187D">
        <w:rPr>
          <w:sz w:val="28"/>
          <w:szCs w:val="28"/>
        </w:rPr>
        <w:t>,</w:t>
      </w:r>
      <w:r w:rsidR="00345489">
        <w:rPr>
          <w:sz w:val="28"/>
          <w:szCs w:val="28"/>
        </w:rPr>
        <w:t xml:space="preserve"> с предприятиями и организациями, с </w:t>
      </w:r>
      <w:r w:rsidR="00FF3F8D">
        <w:rPr>
          <w:sz w:val="28"/>
          <w:szCs w:val="28"/>
        </w:rPr>
        <w:t xml:space="preserve">Комитетом по финансам </w:t>
      </w:r>
      <w:r w:rsidR="00345489">
        <w:rPr>
          <w:sz w:val="28"/>
          <w:szCs w:val="28"/>
        </w:rPr>
        <w:t>Псковской области, комитетами Администрации Псковской области.</w:t>
      </w:r>
    </w:p>
    <w:p w:rsidR="002D1B38" w:rsidRDefault="002D1B38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деятельности </w:t>
      </w:r>
      <w:r w:rsidR="005F094A">
        <w:rPr>
          <w:sz w:val="28"/>
          <w:szCs w:val="28"/>
        </w:rPr>
        <w:t>финансового управления является</w:t>
      </w:r>
      <w:r w:rsidR="00C8365C">
        <w:rPr>
          <w:sz w:val="28"/>
          <w:szCs w:val="28"/>
        </w:rPr>
        <w:t xml:space="preserve"> деятельность в области формирования проекта бюджета, его исполнения, контроля за его исполнением, а также реализация единой политики в бюджетной, финансовой и кредитной сферах района.</w:t>
      </w:r>
    </w:p>
    <w:p w:rsidR="00C8365C" w:rsidRPr="003C254D" w:rsidRDefault="00C8365C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финансового управления являются: составление проекта бюджета района и бюджетов городского и сельских поселений, организация мероприятий по разработке проекта бюджета; организация исполнения бюджета района по доходам и расход</w:t>
      </w:r>
      <w:r w:rsidR="0059741E">
        <w:rPr>
          <w:sz w:val="28"/>
          <w:szCs w:val="28"/>
        </w:rPr>
        <w:t>а</w:t>
      </w:r>
      <w:r>
        <w:rPr>
          <w:sz w:val="28"/>
          <w:szCs w:val="28"/>
        </w:rPr>
        <w:t>м; обеспечение исполнения бюджета района и бюджетов поселений; ведение бюджетного учета и составление отчетности об исполнении консолидированного бюджета; совершенствование бюджетного процесса; обеспечение устойчивости муниципальных финансов и их активного воздействия на социально-экономическое развитие района.</w:t>
      </w:r>
    </w:p>
    <w:p w:rsidR="00046480" w:rsidRDefault="00046480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Финансовым управлением в течение 20</w:t>
      </w:r>
      <w:r w:rsidR="00F141F5">
        <w:rPr>
          <w:sz w:val="28"/>
          <w:szCs w:val="28"/>
        </w:rPr>
        <w:t>2</w:t>
      </w:r>
      <w:r w:rsidR="0011677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проведена следующая работа:</w:t>
      </w:r>
    </w:p>
    <w:p w:rsidR="00046480" w:rsidRDefault="00046480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представление отчетности об исполнении консолидированного бюджета за 20</w:t>
      </w:r>
      <w:r w:rsidR="00604675">
        <w:rPr>
          <w:sz w:val="28"/>
          <w:szCs w:val="28"/>
        </w:rPr>
        <w:t>2</w:t>
      </w:r>
      <w:r w:rsidR="00116774">
        <w:rPr>
          <w:sz w:val="28"/>
          <w:szCs w:val="28"/>
        </w:rPr>
        <w:t>3</w:t>
      </w:r>
      <w:r>
        <w:rPr>
          <w:sz w:val="28"/>
          <w:szCs w:val="28"/>
        </w:rPr>
        <w:t xml:space="preserve"> год;</w:t>
      </w:r>
    </w:p>
    <w:p w:rsidR="00604675" w:rsidRDefault="00046480" w:rsidP="00604675">
      <w:pPr>
        <w:ind w:firstLine="700"/>
        <w:jc w:val="both"/>
        <w:rPr>
          <w:rFonts w:eastAsia="Calibri" w:cs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- формирование, принятие и проверка годового, квартальных, месячных отчетов об исполнении бюджета главных распорядителей бюджетных средств в соответствии </w:t>
      </w:r>
      <w:r w:rsidR="00044C47" w:rsidRPr="00044C47">
        <w:rPr>
          <w:color w:val="000000"/>
          <w:sz w:val="28"/>
          <w:szCs w:val="28"/>
        </w:rPr>
        <w:t xml:space="preserve">с требованиями Инструкции о порядке составления представления годовой, квартальной и месячной отчетности об </w:t>
      </w:r>
      <w:r w:rsidR="00044C47" w:rsidRPr="00044C47">
        <w:rPr>
          <w:color w:val="000000"/>
          <w:sz w:val="28"/>
          <w:szCs w:val="28"/>
        </w:rPr>
        <w:lastRenderedPageBreak/>
        <w:t xml:space="preserve">исполнении бюджетов бюджетной системы Российской Федерации, утвержденной приказом Министерства финансов Российской Федерации от 28.12.2010 № 191н (с учетом изменений), </w:t>
      </w:r>
      <w:r w:rsidR="000A5A80" w:rsidRPr="000A5A80">
        <w:rPr>
          <w:color w:val="000000"/>
          <w:sz w:val="28"/>
          <w:szCs w:val="28"/>
        </w:rPr>
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года №33н (с учетом изменений</w:t>
      </w:r>
      <w:r w:rsidR="00116774">
        <w:rPr>
          <w:color w:val="000000"/>
          <w:sz w:val="28"/>
          <w:szCs w:val="28"/>
        </w:rPr>
        <w:t>)</w:t>
      </w:r>
      <w:r w:rsidR="00604675">
        <w:rPr>
          <w:rFonts w:eastAsia="Calibri" w:cs="Calibri"/>
          <w:color w:val="000000"/>
          <w:sz w:val="28"/>
          <w:szCs w:val="28"/>
        </w:rPr>
        <w:t>;</w:t>
      </w:r>
    </w:p>
    <w:p w:rsidR="00116067" w:rsidRDefault="00046480" w:rsidP="009D3746">
      <w:pPr>
        <w:ind w:firstLine="709"/>
        <w:jc w:val="both"/>
        <w:rPr>
          <w:szCs w:val="28"/>
        </w:rPr>
      </w:pPr>
      <w:r>
        <w:rPr>
          <w:sz w:val="28"/>
          <w:szCs w:val="28"/>
        </w:rPr>
        <w:t>- состав</w:t>
      </w:r>
      <w:r w:rsidR="00021852">
        <w:rPr>
          <w:sz w:val="28"/>
          <w:szCs w:val="28"/>
        </w:rPr>
        <w:t xml:space="preserve">ление и представление в </w:t>
      </w:r>
      <w:r w:rsidR="00FF3F8D">
        <w:rPr>
          <w:sz w:val="28"/>
          <w:szCs w:val="28"/>
        </w:rPr>
        <w:t>Комитет по финансам</w:t>
      </w:r>
      <w:r w:rsidR="00021852">
        <w:rPr>
          <w:sz w:val="28"/>
          <w:szCs w:val="28"/>
        </w:rPr>
        <w:t xml:space="preserve"> Псковской области ежемесячных, квартальных отчетов, пояснительных отчетов об исполнении бюджетов</w:t>
      </w:r>
      <w:r w:rsidR="00116067">
        <w:rPr>
          <w:sz w:val="28"/>
          <w:szCs w:val="28"/>
        </w:rPr>
        <w:t>.</w:t>
      </w:r>
      <w:r w:rsidR="00116067" w:rsidRPr="00116067">
        <w:rPr>
          <w:szCs w:val="28"/>
        </w:rPr>
        <w:t xml:space="preserve"> </w:t>
      </w:r>
    </w:p>
    <w:p w:rsidR="00046480" w:rsidRDefault="00116067" w:rsidP="009D3746">
      <w:pPr>
        <w:ind w:firstLine="709"/>
        <w:jc w:val="both"/>
        <w:rPr>
          <w:sz w:val="28"/>
          <w:szCs w:val="28"/>
        </w:rPr>
      </w:pPr>
      <w:r w:rsidRPr="00116067">
        <w:rPr>
          <w:sz w:val="28"/>
          <w:szCs w:val="28"/>
        </w:rPr>
        <w:t>- проводилась работа по обеспечению прозрачности (открытости) бюджетного процесса. В средствах массовой информации и на сай</w:t>
      </w:r>
      <w:r>
        <w:rPr>
          <w:sz w:val="28"/>
          <w:szCs w:val="28"/>
        </w:rPr>
        <w:t xml:space="preserve">те муниципального образования </w:t>
      </w:r>
      <w:r w:rsidR="00E105AC" w:rsidRPr="00116067">
        <w:rPr>
          <w:sz w:val="28"/>
          <w:szCs w:val="28"/>
        </w:rPr>
        <w:t>публикуются проекты</w:t>
      </w:r>
      <w:r w:rsidRPr="00116067">
        <w:rPr>
          <w:sz w:val="28"/>
          <w:szCs w:val="28"/>
        </w:rPr>
        <w:t xml:space="preserve"> бюджета района, отчеты об исполнении бюджета района, информация о проведении публичных слушаний по бюджету, по исполнению бюджета, результаты публичных слушаний. Информация о бюджетах городского и сельских поселений обнародовалась путем размещения на досках объявлений и стендах в населенных пунктах соответствующих муниципальных образований</w:t>
      </w:r>
      <w:r w:rsidR="00021852" w:rsidRPr="00116067">
        <w:rPr>
          <w:sz w:val="28"/>
          <w:szCs w:val="28"/>
        </w:rPr>
        <w:t>;</w:t>
      </w:r>
    </w:p>
    <w:p w:rsidR="00021852" w:rsidRDefault="00021852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ежемесячной информации о движении средств федерального бюджета, выделяемых бюджетам из федерального бюджета на реализацию государственных полномочий;</w:t>
      </w:r>
    </w:p>
    <w:p w:rsidR="00021852" w:rsidRDefault="00604675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1852">
        <w:rPr>
          <w:sz w:val="28"/>
          <w:szCs w:val="28"/>
        </w:rPr>
        <w:t>составление реестра расходных обязательств;</w:t>
      </w:r>
    </w:p>
    <w:p w:rsidR="00021852" w:rsidRDefault="00021852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кассового плана;</w:t>
      </w:r>
    </w:p>
    <w:p w:rsidR="00021852" w:rsidRDefault="00021852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ежеквартально про</w:t>
      </w:r>
      <w:r w:rsidR="00116774">
        <w:rPr>
          <w:sz w:val="28"/>
          <w:szCs w:val="28"/>
        </w:rPr>
        <w:t>и</w:t>
      </w:r>
      <w:r>
        <w:rPr>
          <w:sz w:val="28"/>
          <w:szCs w:val="28"/>
        </w:rPr>
        <w:t>зводился прогноз (уточнение) кассовых поступлений и кассовых выплат из бюджетов;</w:t>
      </w:r>
    </w:p>
    <w:p w:rsidR="00021852" w:rsidRDefault="00021852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доведение лимитов бюджетных обязательств, предельных объемов финансирования, бюджетной росписи первоначальной и внесение изменений в нее в течение финансового года до главных распорядителей бюджетных средств района и поселений;</w:t>
      </w:r>
    </w:p>
    <w:p w:rsidR="004E759B" w:rsidRDefault="004E759B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 осуществлялась работа по сверке соответствия показателей бюджетной отчетности с данными представленными Управлением Федерального казначейства</w:t>
      </w:r>
      <w:r w:rsidR="004C4DCA">
        <w:rPr>
          <w:sz w:val="28"/>
          <w:szCs w:val="28"/>
        </w:rPr>
        <w:t>;</w:t>
      </w:r>
    </w:p>
    <w:p w:rsidR="004C4DCA" w:rsidRPr="007738BE" w:rsidRDefault="004C4DCA" w:rsidP="004C4DCA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ежеквартальных</w:t>
      </w:r>
      <w:r w:rsidRPr="007738BE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ов о</w:t>
      </w:r>
      <w:r w:rsidRPr="007738BE">
        <w:rPr>
          <w:sz w:val="28"/>
          <w:szCs w:val="28"/>
        </w:rPr>
        <w:t xml:space="preserve"> расходовании средств дорожного фонда района и поселений</w:t>
      </w:r>
      <w:r>
        <w:rPr>
          <w:sz w:val="28"/>
          <w:szCs w:val="28"/>
        </w:rPr>
        <w:t>;</w:t>
      </w:r>
    </w:p>
    <w:p w:rsidR="004C4DCA" w:rsidRPr="00B2692E" w:rsidRDefault="004C4DCA" w:rsidP="004C4DCA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Pr="00B2692E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ов</w:t>
      </w:r>
      <w:r w:rsidRPr="00B2692E">
        <w:rPr>
          <w:sz w:val="28"/>
          <w:szCs w:val="28"/>
        </w:rPr>
        <w:t xml:space="preserve"> о расходовании средств </w:t>
      </w:r>
      <w:r>
        <w:rPr>
          <w:sz w:val="28"/>
          <w:szCs w:val="28"/>
        </w:rPr>
        <w:t>резервного фонда района.</w:t>
      </w:r>
      <w:r w:rsidRPr="00B2692E">
        <w:rPr>
          <w:sz w:val="28"/>
          <w:szCs w:val="28"/>
        </w:rPr>
        <w:t xml:space="preserve"> </w:t>
      </w:r>
    </w:p>
    <w:p w:rsidR="004C4DCA" w:rsidRPr="006E4F87" w:rsidRDefault="004C4DCA" w:rsidP="004C4DCA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6E4F87">
        <w:rPr>
          <w:sz w:val="28"/>
          <w:szCs w:val="28"/>
        </w:rPr>
        <w:t xml:space="preserve"> В целях обеспечения сбалансированности и устойчивости бюджетной системы района осуществлялся ежемесячный контроль за исполнением бюджетов поселений, контроль за соблюдением бюджетного законодательства поселениями района.</w:t>
      </w:r>
    </w:p>
    <w:p w:rsidR="0006472F" w:rsidRDefault="0006472F" w:rsidP="009D37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Утверждение, уточнение и исполнение бюджета района в 202</w:t>
      </w:r>
      <w:r w:rsidR="0011677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проведено в соответствии с Бюджетным Кодексом РФ и Положением о бюджетном процессе в муниципальном образовании «Красногородский район».</w:t>
      </w:r>
    </w:p>
    <w:p w:rsidR="004C4DCA" w:rsidRDefault="004C4DCA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проводился мониторинг исполнения бюджета района, городского и сельских поселений. Проводимый анализ исполнения бюджетов района, городского и сельских поселений позволил обеспечить </w:t>
      </w:r>
      <w:r>
        <w:rPr>
          <w:sz w:val="28"/>
          <w:szCs w:val="28"/>
        </w:rPr>
        <w:lastRenderedPageBreak/>
        <w:t xml:space="preserve">своевременное и в полном объеме </w:t>
      </w:r>
      <w:r w:rsidRPr="001F75E5">
        <w:rPr>
          <w:sz w:val="28"/>
          <w:szCs w:val="28"/>
        </w:rPr>
        <w:t>финансирование первоочередных расходов.</w:t>
      </w:r>
    </w:p>
    <w:p w:rsidR="004C4DCA" w:rsidRDefault="004C4DCA" w:rsidP="009D3746">
      <w:pPr>
        <w:ind w:firstLine="709"/>
        <w:jc w:val="both"/>
        <w:rPr>
          <w:sz w:val="28"/>
          <w:szCs w:val="28"/>
        </w:rPr>
      </w:pPr>
      <w:r w:rsidRPr="00D36CEA">
        <w:rPr>
          <w:sz w:val="28"/>
          <w:szCs w:val="28"/>
        </w:rPr>
        <w:t>Безусловное исполнение нормативных правовых актов финансовым управлением позволило в 20</w:t>
      </w:r>
      <w:r>
        <w:rPr>
          <w:sz w:val="28"/>
          <w:szCs w:val="28"/>
        </w:rPr>
        <w:t>2</w:t>
      </w:r>
      <w:r w:rsidR="00116774">
        <w:rPr>
          <w:sz w:val="28"/>
          <w:szCs w:val="28"/>
        </w:rPr>
        <w:t>3</w:t>
      </w:r>
      <w:r w:rsidRPr="00D36CEA">
        <w:rPr>
          <w:sz w:val="28"/>
          <w:szCs w:val="28"/>
        </w:rPr>
        <w:t xml:space="preserve"> году эффективно управлять средствами единого счета бюджета, обеспечить его ликвидность в течение всего финансового года, своевременно финансировать заявки главных распорядителей</w:t>
      </w:r>
      <w:r>
        <w:rPr>
          <w:sz w:val="28"/>
          <w:szCs w:val="28"/>
        </w:rPr>
        <w:t>.</w:t>
      </w:r>
    </w:p>
    <w:p w:rsidR="00046480" w:rsidRDefault="005E5A9A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E759B">
        <w:rPr>
          <w:sz w:val="28"/>
          <w:szCs w:val="28"/>
        </w:rPr>
        <w:t>бщественные (</w:t>
      </w:r>
      <w:r w:rsidR="00046480">
        <w:rPr>
          <w:sz w:val="28"/>
          <w:szCs w:val="28"/>
        </w:rPr>
        <w:t>публичные</w:t>
      </w:r>
      <w:r w:rsidR="004E759B">
        <w:rPr>
          <w:sz w:val="28"/>
          <w:szCs w:val="28"/>
        </w:rPr>
        <w:t>)</w:t>
      </w:r>
      <w:r w:rsidR="00046480">
        <w:rPr>
          <w:sz w:val="28"/>
          <w:szCs w:val="28"/>
        </w:rPr>
        <w:t xml:space="preserve"> слушания п</w:t>
      </w:r>
      <w:r w:rsidR="004E759B">
        <w:rPr>
          <w:sz w:val="28"/>
          <w:szCs w:val="28"/>
        </w:rPr>
        <w:t>о проекту решения Собрания депутатов района «Об утверждении отчета об исполнении бюджета муниципального образования «</w:t>
      </w:r>
      <w:r w:rsidR="003C254D">
        <w:rPr>
          <w:sz w:val="28"/>
          <w:szCs w:val="28"/>
        </w:rPr>
        <w:t>Красногородский</w:t>
      </w:r>
      <w:r w:rsidR="004E759B">
        <w:rPr>
          <w:sz w:val="28"/>
          <w:szCs w:val="28"/>
        </w:rPr>
        <w:t xml:space="preserve"> район» за 20</w:t>
      </w:r>
      <w:r w:rsidR="00604675">
        <w:rPr>
          <w:sz w:val="28"/>
          <w:szCs w:val="28"/>
        </w:rPr>
        <w:t>2</w:t>
      </w:r>
      <w:r w:rsidR="00116774">
        <w:rPr>
          <w:sz w:val="28"/>
          <w:szCs w:val="28"/>
        </w:rPr>
        <w:t>2</w:t>
      </w:r>
      <w:r w:rsidR="004E759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проведены </w:t>
      </w:r>
      <w:r w:rsidR="00116774">
        <w:rPr>
          <w:sz w:val="28"/>
          <w:szCs w:val="28"/>
        </w:rPr>
        <w:t>31</w:t>
      </w:r>
      <w:r w:rsidR="00505CAD" w:rsidRPr="0062508F">
        <w:rPr>
          <w:sz w:val="28"/>
          <w:szCs w:val="28"/>
        </w:rPr>
        <w:t xml:space="preserve"> </w:t>
      </w:r>
      <w:r w:rsidR="0026250A" w:rsidRPr="0062508F">
        <w:rPr>
          <w:sz w:val="28"/>
          <w:szCs w:val="28"/>
        </w:rPr>
        <w:t>марта</w:t>
      </w:r>
      <w:r w:rsidR="00505CAD" w:rsidRPr="0062508F">
        <w:rPr>
          <w:sz w:val="28"/>
          <w:szCs w:val="28"/>
        </w:rPr>
        <w:t xml:space="preserve"> </w:t>
      </w:r>
      <w:r w:rsidRPr="0062508F">
        <w:rPr>
          <w:sz w:val="28"/>
          <w:szCs w:val="28"/>
        </w:rPr>
        <w:t>20</w:t>
      </w:r>
      <w:r w:rsidR="000A5A80" w:rsidRPr="0062508F">
        <w:rPr>
          <w:sz w:val="28"/>
          <w:szCs w:val="28"/>
        </w:rPr>
        <w:t>2</w:t>
      </w:r>
      <w:r w:rsidR="00116774">
        <w:rPr>
          <w:sz w:val="28"/>
          <w:szCs w:val="28"/>
        </w:rPr>
        <w:t>3</w:t>
      </w:r>
      <w:r w:rsidR="0019445A" w:rsidRPr="0062508F">
        <w:rPr>
          <w:sz w:val="28"/>
          <w:szCs w:val="28"/>
        </w:rPr>
        <w:t xml:space="preserve"> года</w:t>
      </w:r>
      <w:r w:rsidR="00F46E71" w:rsidRPr="00217BF3">
        <w:rPr>
          <w:sz w:val="28"/>
          <w:szCs w:val="28"/>
        </w:rPr>
        <w:t>.</w:t>
      </w:r>
      <w:r w:rsidR="00044C47">
        <w:rPr>
          <w:sz w:val="28"/>
          <w:szCs w:val="28"/>
        </w:rPr>
        <w:t xml:space="preserve"> </w:t>
      </w:r>
    </w:p>
    <w:p w:rsidR="005E5A9A" w:rsidRDefault="005E5A9A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муниципального образования «</w:t>
      </w:r>
      <w:r w:rsidR="003C254D">
        <w:rPr>
          <w:sz w:val="28"/>
          <w:szCs w:val="28"/>
        </w:rPr>
        <w:t>Красногородский</w:t>
      </w:r>
      <w:r>
        <w:rPr>
          <w:sz w:val="28"/>
          <w:szCs w:val="28"/>
        </w:rPr>
        <w:t xml:space="preserve"> район» на 20</w:t>
      </w:r>
      <w:r w:rsidR="00442DD4">
        <w:rPr>
          <w:sz w:val="28"/>
          <w:szCs w:val="28"/>
        </w:rPr>
        <w:t>2</w:t>
      </w:r>
      <w:r w:rsidR="00116774">
        <w:rPr>
          <w:sz w:val="28"/>
          <w:szCs w:val="28"/>
        </w:rPr>
        <w:t>4</w:t>
      </w:r>
      <w:r w:rsidR="00046E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046ECB">
        <w:rPr>
          <w:sz w:val="28"/>
          <w:szCs w:val="28"/>
        </w:rPr>
        <w:t>и плановый период 20</w:t>
      </w:r>
      <w:r w:rsidR="00044C47">
        <w:rPr>
          <w:sz w:val="28"/>
          <w:szCs w:val="28"/>
        </w:rPr>
        <w:t>2</w:t>
      </w:r>
      <w:r w:rsidR="00116774">
        <w:rPr>
          <w:sz w:val="28"/>
          <w:szCs w:val="28"/>
        </w:rPr>
        <w:t>5</w:t>
      </w:r>
      <w:r w:rsidR="00046ECB">
        <w:rPr>
          <w:sz w:val="28"/>
          <w:szCs w:val="28"/>
        </w:rPr>
        <w:t xml:space="preserve"> и 20</w:t>
      </w:r>
      <w:r w:rsidR="00C946CA">
        <w:rPr>
          <w:sz w:val="28"/>
          <w:szCs w:val="28"/>
        </w:rPr>
        <w:t>2</w:t>
      </w:r>
      <w:r w:rsidR="00116774">
        <w:rPr>
          <w:sz w:val="28"/>
          <w:szCs w:val="28"/>
        </w:rPr>
        <w:t>6</w:t>
      </w:r>
      <w:r w:rsidR="00044C47">
        <w:rPr>
          <w:sz w:val="28"/>
          <w:szCs w:val="28"/>
        </w:rPr>
        <w:t xml:space="preserve"> </w:t>
      </w:r>
      <w:r w:rsidR="00046ECB">
        <w:rPr>
          <w:sz w:val="28"/>
          <w:szCs w:val="28"/>
        </w:rPr>
        <w:t xml:space="preserve">годов </w:t>
      </w:r>
      <w:r w:rsidR="0019445A">
        <w:rPr>
          <w:sz w:val="28"/>
          <w:szCs w:val="28"/>
        </w:rPr>
        <w:t>в соот</w:t>
      </w:r>
      <w:r w:rsidR="00DB6A48" w:rsidRPr="00592C96">
        <w:rPr>
          <w:sz w:val="28"/>
          <w:szCs w:val="28"/>
        </w:rPr>
        <w:t>ветствии с требованиями Бюджетного кодекса Российской Федерации</w:t>
      </w:r>
      <w:r w:rsidR="00FA50AA">
        <w:rPr>
          <w:sz w:val="28"/>
          <w:szCs w:val="28"/>
        </w:rPr>
        <w:t xml:space="preserve"> внесен на рассмотрение и </w:t>
      </w:r>
      <w:r>
        <w:rPr>
          <w:sz w:val="28"/>
          <w:szCs w:val="28"/>
        </w:rPr>
        <w:t xml:space="preserve">утвержден решением Собрания депутатов района от </w:t>
      </w:r>
      <w:r w:rsidR="00DF7B69">
        <w:rPr>
          <w:sz w:val="28"/>
          <w:szCs w:val="28"/>
        </w:rPr>
        <w:t>2</w:t>
      </w:r>
      <w:r w:rsidR="00F8494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10198">
        <w:rPr>
          <w:sz w:val="28"/>
          <w:szCs w:val="28"/>
        </w:rPr>
        <w:t>1</w:t>
      </w:r>
      <w:r>
        <w:rPr>
          <w:sz w:val="28"/>
          <w:szCs w:val="28"/>
        </w:rPr>
        <w:t>2.20</w:t>
      </w:r>
      <w:r w:rsidR="00332F95">
        <w:rPr>
          <w:sz w:val="28"/>
          <w:szCs w:val="28"/>
        </w:rPr>
        <w:t>2</w:t>
      </w:r>
      <w:r w:rsidR="00116774">
        <w:rPr>
          <w:sz w:val="28"/>
          <w:szCs w:val="28"/>
        </w:rPr>
        <w:t>3</w:t>
      </w:r>
      <w:r w:rsidR="00DB6A4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B6A48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="00DF7B69">
        <w:rPr>
          <w:sz w:val="28"/>
          <w:szCs w:val="28"/>
        </w:rPr>
        <w:t xml:space="preserve"> </w:t>
      </w:r>
      <w:r w:rsidR="00116774">
        <w:rPr>
          <w:sz w:val="28"/>
          <w:szCs w:val="28"/>
        </w:rPr>
        <w:t>51</w:t>
      </w:r>
      <w:r w:rsidR="00FA50AA">
        <w:rPr>
          <w:sz w:val="28"/>
          <w:szCs w:val="28"/>
        </w:rPr>
        <w:t xml:space="preserve"> </w:t>
      </w:r>
      <w:r w:rsidR="00FA50AA" w:rsidRPr="00DA0231">
        <w:rPr>
          <w:sz w:val="28"/>
          <w:szCs w:val="28"/>
        </w:rPr>
        <w:t xml:space="preserve">до начала очередного </w:t>
      </w:r>
      <w:r w:rsidR="00FA50AA">
        <w:rPr>
          <w:sz w:val="28"/>
          <w:szCs w:val="28"/>
        </w:rPr>
        <w:t xml:space="preserve">финансового </w:t>
      </w:r>
      <w:r w:rsidR="00FA50AA" w:rsidRPr="00DA0231">
        <w:rPr>
          <w:sz w:val="28"/>
          <w:szCs w:val="28"/>
        </w:rPr>
        <w:t>года.</w:t>
      </w:r>
    </w:p>
    <w:p w:rsidR="00F46E71" w:rsidRDefault="00F46E71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</w:t>
      </w:r>
      <w:r w:rsidR="009D0E1A">
        <w:rPr>
          <w:sz w:val="28"/>
          <w:szCs w:val="28"/>
        </w:rPr>
        <w:t>2</w:t>
      </w:r>
      <w:r w:rsidR="0011677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разработаны и представлены на рассмотрение Собрания депутатов </w:t>
      </w:r>
      <w:r w:rsidR="00DF7B69">
        <w:rPr>
          <w:sz w:val="28"/>
          <w:szCs w:val="28"/>
        </w:rPr>
        <w:t>Красногородского</w:t>
      </w:r>
      <w:r>
        <w:rPr>
          <w:sz w:val="28"/>
          <w:szCs w:val="28"/>
        </w:rPr>
        <w:t xml:space="preserve"> </w:t>
      </w:r>
      <w:r w:rsidRPr="007F5107">
        <w:rPr>
          <w:sz w:val="28"/>
          <w:szCs w:val="28"/>
        </w:rPr>
        <w:t xml:space="preserve">района </w:t>
      </w:r>
      <w:r w:rsidR="00AA0206" w:rsidRPr="00AA0206">
        <w:rPr>
          <w:sz w:val="28"/>
          <w:szCs w:val="28"/>
        </w:rPr>
        <w:t>5</w:t>
      </w:r>
      <w:r w:rsidR="00833219" w:rsidRPr="007F5107">
        <w:rPr>
          <w:sz w:val="28"/>
          <w:szCs w:val="28"/>
        </w:rPr>
        <w:t xml:space="preserve"> проект</w:t>
      </w:r>
      <w:r w:rsidR="007F5107" w:rsidRPr="007F5107">
        <w:rPr>
          <w:sz w:val="28"/>
          <w:szCs w:val="28"/>
        </w:rPr>
        <w:t>ов</w:t>
      </w:r>
      <w:r w:rsidR="00833219">
        <w:rPr>
          <w:sz w:val="28"/>
          <w:szCs w:val="28"/>
        </w:rPr>
        <w:t xml:space="preserve"> решений Собрания депутатов района о внесении изменений в б</w:t>
      </w:r>
      <w:r w:rsidR="002658D5">
        <w:rPr>
          <w:sz w:val="28"/>
          <w:szCs w:val="28"/>
        </w:rPr>
        <w:t>юджет муниципального образования</w:t>
      </w:r>
      <w:r w:rsidR="00833219">
        <w:rPr>
          <w:sz w:val="28"/>
          <w:szCs w:val="28"/>
        </w:rPr>
        <w:t xml:space="preserve"> «</w:t>
      </w:r>
      <w:r w:rsidR="00DF7B69">
        <w:rPr>
          <w:sz w:val="28"/>
          <w:szCs w:val="28"/>
        </w:rPr>
        <w:t>Красногородский</w:t>
      </w:r>
      <w:r w:rsidR="00833219">
        <w:rPr>
          <w:sz w:val="28"/>
          <w:szCs w:val="28"/>
        </w:rPr>
        <w:t xml:space="preserve"> район» на 20</w:t>
      </w:r>
      <w:r w:rsidR="009D0E1A">
        <w:rPr>
          <w:sz w:val="28"/>
          <w:szCs w:val="28"/>
        </w:rPr>
        <w:t>2</w:t>
      </w:r>
      <w:r w:rsidR="00116774">
        <w:rPr>
          <w:sz w:val="28"/>
          <w:szCs w:val="28"/>
        </w:rPr>
        <w:t>3</w:t>
      </w:r>
      <w:r w:rsidR="00833219">
        <w:rPr>
          <w:sz w:val="28"/>
          <w:szCs w:val="28"/>
        </w:rPr>
        <w:t xml:space="preserve"> год </w:t>
      </w:r>
      <w:r w:rsidR="00A2726D">
        <w:rPr>
          <w:sz w:val="28"/>
          <w:szCs w:val="28"/>
        </w:rPr>
        <w:t xml:space="preserve">в связи с изменением безвозмездных поступлений из областного бюджета, а также получением в бюджет района дополнительных межбюджетных трансфертов из областного </w:t>
      </w:r>
      <w:r w:rsidR="00EE1882">
        <w:rPr>
          <w:sz w:val="28"/>
          <w:szCs w:val="28"/>
        </w:rPr>
        <w:t xml:space="preserve">бюджета </w:t>
      </w:r>
      <w:r w:rsidR="00833219">
        <w:rPr>
          <w:sz w:val="28"/>
          <w:szCs w:val="28"/>
        </w:rPr>
        <w:t xml:space="preserve">и </w:t>
      </w:r>
      <w:r w:rsidR="00AA0206" w:rsidRPr="00AA0206">
        <w:rPr>
          <w:sz w:val="28"/>
          <w:szCs w:val="28"/>
        </w:rPr>
        <w:t>19</w:t>
      </w:r>
      <w:r w:rsidR="00FD272A" w:rsidRPr="00675203">
        <w:rPr>
          <w:sz w:val="28"/>
          <w:szCs w:val="28"/>
        </w:rPr>
        <w:t xml:space="preserve"> </w:t>
      </w:r>
      <w:r w:rsidR="00833219" w:rsidRPr="00675203">
        <w:rPr>
          <w:sz w:val="28"/>
          <w:szCs w:val="28"/>
        </w:rPr>
        <w:t>проект</w:t>
      </w:r>
      <w:r w:rsidR="00046ECB" w:rsidRPr="00675203">
        <w:rPr>
          <w:sz w:val="28"/>
          <w:szCs w:val="28"/>
        </w:rPr>
        <w:t>ов</w:t>
      </w:r>
      <w:r w:rsidR="00833219">
        <w:rPr>
          <w:sz w:val="28"/>
          <w:szCs w:val="28"/>
        </w:rPr>
        <w:t xml:space="preserve"> по внесению изменений в решения о бюджете городского и сельских поселений.</w:t>
      </w:r>
    </w:p>
    <w:p w:rsidR="00833219" w:rsidRDefault="00833219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по подготовке решений об утверждении бюджета муниципального образования «</w:t>
      </w:r>
      <w:r w:rsidR="00EE1882">
        <w:rPr>
          <w:sz w:val="28"/>
          <w:szCs w:val="28"/>
        </w:rPr>
        <w:t>Красногородский</w:t>
      </w:r>
      <w:r>
        <w:rPr>
          <w:sz w:val="28"/>
          <w:szCs w:val="28"/>
        </w:rPr>
        <w:t xml:space="preserve"> район», городского поселения «</w:t>
      </w:r>
      <w:r w:rsidR="00EE1882">
        <w:rPr>
          <w:sz w:val="28"/>
          <w:szCs w:val="28"/>
        </w:rPr>
        <w:t>Красногородск</w:t>
      </w:r>
      <w:r>
        <w:rPr>
          <w:sz w:val="28"/>
          <w:szCs w:val="28"/>
        </w:rPr>
        <w:t xml:space="preserve">» и </w:t>
      </w:r>
      <w:r w:rsidR="00E94404">
        <w:rPr>
          <w:sz w:val="28"/>
          <w:szCs w:val="28"/>
        </w:rPr>
        <w:t>2</w:t>
      </w:r>
      <w:r>
        <w:rPr>
          <w:sz w:val="28"/>
          <w:szCs w:val="28"/>
        </w:rPr>
        <w:t xml:space="preserve"> сельским поселениям на 20</w:t>
      </w:r>
      <w:r w:rsidR="00C10161">
        <w:rPr>
          <w:sz w:val="28"/>
          <w:szCs w:val="28"/>
        </w:rPr>
        <w:t>2</w:t>
      </w:r>
      <w:r w:rsidR="002434D3">
        <w:rPr>
          <w:sz w:val="28"/>
          <w:szCs w:val="28"/>
        </w:rPr>
        <w:t>4</w:t>
      </w:r>
      <w:r w:rsidR="0019445A">
        <w:rPr>
          <w:sz w:val="28"/>
          <w:szCs w:val="28"/>
        </w:rPr>
        <w:t xml:space="preserve"> год</w:t>
      </w:r>
      <w:r w:rsidR="00C946CA">
        <w:rPr>
          <w:sz w:val="28"/>
          <w:szCs w:val="28"/>
        </w:rPr>
        <w:t xml:space="preserve"> и плановый период 20</w:t>
      </w:r>
      <w:r w:rsidR="009405AF">
        <w:rPr>
          <w:sz w:val="28"/>
          <w:szCs w:val="28"/>
        </w:rPr>
        <w:t>2</w:t>
      </w:r>
      <w:r w:rsidR="002434D3">
        <w:rPr>
          <w:sz w:val="28"/>
          <w:szCs w:val="28"/>
        </w:rPr>
        <w:t>5</w:t>
      </w:r>
      <w:r w:rsidR="00046ECB">
        <w:rPr>
          <w:sz w:val="28"/>
          <w:szCs w:val="28"/>
        </w:rPr>
        <w:t xml:space="preserve"> и 20</w:t>
      </w:r>
      <w:r w:rsidR="00C946CA">
        <w:rPr>
          <w:sz w:val="28"/>
          <w:szCs w:val="28"/>
        </w:rPr>
        <w:t>2</w:t>
      </w:r>
      <w:r w:rsidR="002434D3">
        <w:rPr>
          <w:sz w:val="28"/>
          <w:szCs w:val="28"/>
        </w:rPr>
        <w:t>6</w:t>
      </w:r>
      <w:r w:rsidR="006C67A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833219" w:rsidRDefault="00833219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общественные (публичные) слушания по проекту бюджета муниципального образования «</w:t>
      </w:r>
      <w:r w:rsidR="00EE1882">
        <w:rPr>
          <w:sz w:val="28"/>
          <w:szCs w:val="28"/>
        </w:rPr>
        <w:t>Красногородского</w:t>
      </w:r>
      <w:r>
        <w:rPr>
          <w:sz w:val="28"/>
          <w:szCs w:val="28"/>
        </w:rPr>
        <w:t xml:space="preserve"> район» на 20</w:t>
      </w:r>
      <w:r w:rsidR="00C10161">
        <w:rPr>
          <w:sz w:val="28"/>
          <w:szCs w:val="28"/>
        </w:rPr>
        <w:t>2</w:t>
      </w:r>
      <w:r w:rsidR="002434D3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6A2FC2">
        <w:rPr>
          <w:sz w:val="28"/>
          <w:szCs w:val="28"/>
        </w:rPr>
        <w:t>и на плановый период 20</w:t>
      </w:r>
      <w:r w:rsidR="009405AF">
        <w:rPr>
          <w:sz w:val="28"/>
          <w:szCs w:val="28"/>
        </w:rPr>
        <w:t>2</w:t>
      </w:r>
      <w:r w:rsidR="002434D3">
        <w:rPr>
          <w:sz w:val="28"/>
          <w:szCs w:val="28"/>
        </w:rPr>
        <w:t>5</w:t>
      </w:r>
      <w:r w:rsidR="00C10161">
        <w:rPr>
          <w:sz w:val="28"/>
          <w:szCs w:val="28"/>
        </w:rPr>
        <w:t xml:space="preserve"> </w:t>
      </w:r>
      <w:r w:rsidR="006A2FC2">
        <w:rPr>
          <w:sz w:val="28"/>
          <w:szCs w:val="28"/>
        </w:rPr>
        <w:t>и 20</w:t>
      </w:r>
      <w:r w:rsidR="00C946CA">
        <w:rPr>
          <w:sz w:val="28"/>
          <w:szCs w:val="28"/>
        </w:rPr>
        <w:t>2</w:t>
      </w:r>
      <w:r w:rsidR="002434D3">
        <w:rPr>
          <w:sz w:val="28"/>
          <w:szCs w:val="28"/>
        </w:rPr>
        <w:t>6</w:t>
      </w:r>
      <w:r w:rsidR="006A2FC2">
        <w:rPr>
          <w:sz w:val="28"/>
          <w:szCs w:val="28"/>
        </w:rPr>
        <w:t xml:space="preserve"> годов </w:t>
      </w:r>
      <w:r w:rsidR="002434D3">
        <w:rPr>
          <w:sz w:val="28"/>
          <w:szCs w:val="28"/>
        </w:rPr>
        <w:t>14</w:t>
      </w:r>
      <w:r w:rsidR="0026250A" w:rsidRPr="0062508F">
        <w:rPr>
          <w:sz w:val="28"/>
          <w:szCs w:val="28"/>
        </w:rPr>
        <w:t xml:space="preserve"> </w:t>
      </w:r>
      <w:r w:rsidR="001A1A09" w:rsidRPr="0062508F">
        <w:rPr>
          <w:sz w:val="28"/>
          <w:szCs w:val="28"/>
        </w:rPr>
        <w:t>декабря</w:t>
      </w:r>
      <w:r w:rsidR="0026250A" w:rsidRPr="0062508F">
        <w:rPr>
          <w:sz w:val="28"/>
          <w:szCs w:val="28"/>
        </w:rPr>
        <w:t xml:space="preserve"> </w:t>
      </w:r>
      <w:r w:rsidR="00A2726D" w:rsidRPr="0062508F">
        <w:rPr>
          <w:sz w:val="28"/>
          <w:szCs w:val="28"/>
        </w:rPr>
        <w:t>20</w:t>
      </w:r>
      <w:r w:rsidR="00E71995" w:rsidRPr="0062508F">
        <w:rPr>
          <w:sz w:val="28"/>
          <w:szCs w:val="28"/>
        </w:rPr>
        <w:t>2</w:t>
      </w:r>
      <w:r w:rsidR="002434D3">
        <w:rPr>
          <w:sz w:val="28"/>
          <w:szCs w:val="28"/>
        </w:rPr>
        <w:t>3</w:t>
      </w:r>
      <w:r w:rsidR="00A2726D" w:rsidRPr="0062508F">
        <w:rPr>
          <w:sz w:val="28"/>
          <w:szCs w:val="28"/>
        </w:rPr>
        <w:t xml:space="preserve"> года</w:t>
      </w:r>
      <w:r w:rsidR="00A2726D" w:rsidRPr="001B4AF6">
        <w:rPr>
          <w:sz w:val="28"/>
          <w:szCs w:val="28"/>
        </w:rPr>
        <w:t>.</w:t>
      </w:r>
    </w:p>
    <w:p w:rsidR="00647FC9" w:rsidRDefault="005E5A9A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Финансовым управлением о</w:t>
      </w:r>
      <w:r w:rsidR="00B01875">
        <w:rPr>
          <w:sz w:val="28"/>
          <w:szCs w:val="28"/>
        </w:rPr>
        <w:t xml:space="preserve">существлялся контроль за размещением бюджетными учреждениями информации об общих сведениях учреждения, по муниципальному заданию и плану финансово-хозяйственной деятельности на официальном сайте </w:t>
      </w:r>
      <w:r w:rsidR="00B01875">
        <w:rPr>
          <w:sz w:val="28"/>
          <w:szCs w:val="28"/>
          <w:lang w:val="en-US"/>
        </w:rPr>
        <w:t>bus</w:t>
      </w:r>
      <w:r w:rsidR="00B01875" w:rsidRPr="00B01875">
        <w:rPr>
          <w:sz w:val="28"/>
          <w:szCs w:val="28"/>
        </w:rPr>
        <w:t>.</w:t>
      </w:r>
      <w:proofErr w:type="spellStart"/>
      <w:r w:rsidR="00B01875">
        <w:rPr>
          <w:sz w:val="28"/>
          <w:szCs w:val="28"/>
          <w:lang w:val="en-US"/>
        </w:rPr>
        <w:t>gov</w:t>
      </w:r>
      <w:proofErr w:type="spellEnd"/>
      <w:r w:rsidR="00B01875" w:rsidRPr="00B01875">
        <w:rPr>
          <w:sz w:val="28"/>
          <w:szCs w:val="28"/>
        </w:rPr>
        <w:t>.</w:t>
      </w:r>
      <w:proofErr w:type="spellStart"/>
      <w:r w:rsidR="00B01875">
        <w:rPr>
          <w:sz w:val="28"/>
          <w:szCs w:val="28"/>
          <w:lang w:val="en-US"/>
        </w:rPr>
        <w:t>ru</w:t>
      </w:r>
      <w:proofErr w:type="spellEnd"/>
      <w:r w:rsidR="00B01875" w:rsidRPr="00B01875">
        <w:rPr>
          <w:sz w:val="28"/>
          <w:szCs w:val="28"/>
        </w:rPr>
        <w:t xml:space="preserve"> </w:t>
      </w:r>
      <w:r w:rsidR="00B01875">
        <w:rPr>
          <w:sz w:val="28"/>
          <w:szCs w:val="28"/>
        </w:rPr>
        <w:t>в соответствии с приказом Министерства финансов Российской Федерации от 21.07.2011 №</w:t>
      </w:r>
      <w:r w:rsidR="00EE1882">
        <w:rPr>
          <w:sz w:val="28"/>
          <w:szCs w:val="28"/>
        </w:rPr>
        <w:t xml:space="preserve"> </w:t>
      </w:r>
      <w:r w:rsidR="00B01875">
        <w:rPr>
          <w:sz w:val="28"/>
          <w:szCs w:val="28"/>
        </w:rPr>
        <w:t>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4C4DCA" w:rsidRDefault="004C4DCA" w:rsidP="004C4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мер, направленных на усиление финансовой дисциплины получателей средств бюджета в 202</w:t>
      </w:r>
      <w:r w:rsidR="002434D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осуществлялись: </w:t>
      </w:r>
    </w:p>
    <w:p w:rsidR="004C4DCA" w:rsidRDefault="004C4DCA" w:rsidP="004C4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муниципальных контрактов (договоров) на их соответствие действующему законодательству в пределах компетенции финансового управления; </w:t>
      </w:r>
    </w:p>
    <w:p w:rsidR="004C4DCA" w:rsidRDefault="004C4DCA" w:rsidP="004C4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текущий контроль представленных заявок на финансирование на предмет: наличия лимитов бюджетных обязательств; заключения договоров (контрактов) и определения способов закупки продукции (услуг); кодов КОСГУ; соответствия информации в заявке на оплату денежных </w:t>
      </w:r>
      <w:r>
        <w:rPr>
          <w:sz w:val="28"/>
          <w:szCs w:val="28"/>
        </w:rPr>
        <w:lastRenderedPageBreak/>
        <w:t>обязательств за счет собственных средств, субвенций и межбюджетных трансфертов;</w:t>
      </w:r>
    </w:p>
    <w:p w:rsidR="004C4DCA" w:rsidRDefault="004C4DCA" w:rsidP="004C4D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осуществлялся контроль за разработкой, формированием и реализацией муниципальных программ района.</w:t>
      </w:r>
    </w:p>
    <w:p w:rsidR="00F858B4" w:rsidRDefault="00F858B4" w:rsidP="009D3746">
      <w:pPr>
        <w:ind w:firstLine="709"/>
        <w:jc w:val="both"/>
        <w:rPr>
          <w:sz w:val="28"/>
          <w:szCs w:val="28"/>
        </w:rPr>
      </w:pPr>
      <w:r w:rsidRPr="007C6F1E">
        <w:rPr>
          <w:color w:val="000000"/>
          <w:sz w:val="28"/>
          <w:szCs w:val="28"/>
        </w:rPr>
        <w:t xml:space="preserve">В течение года вносились изменения в приказ Финансового управления Администрации </w:t>
      </w:r>
      <w:r>
        <w:rPr>
          <w:color w:val="000000"/>
          <w:sz w:val="28"/>
          <w:szCs w:val="28"/>
        </w:rPr>
        <w:t xml:space="preserve">Красногородского </w:t>
      </w:r>
      <w:r w:rsidRPr="007C6F1E">
        <w:rPr>
          <w:color w:val="000000"/>
          <w:sz w:val="28"/>
          <w:szCs w:val="28"/>
        </w:rPr>
        <w:t xml:space="preserve">района «Об утверждении перечня кодов подвидов доходов по видам доходов, главными администраторами которых в бюджеты муниципальных районов и бюджеты поселений являются органы местного самоуправления» для формирования доходов бюджета </w:t>
      </w:r>
      <w:r w:rsidRPr="003904B1">
        <w:rPr>
          <w:color w:val="000000"/>
          <w:sz w:val="28"/>
          <w:szCs w:val="28"/>
        </w:rPr>
        <w:t>на 20</w:t>
      </w:r>
      <w:r w:rsidR="00975E6F">
        <w:rPr>
          <w:color w:val="000000"/>
          <w:sz w:val="28"/>
          <w:szCs w:val="28"/>
        </w:rPr>
        <w:t>2</w:t>
      </w:r>
      <w:r w:rsidR="002434D3">
        <w:rPr>
          <w:color w:val="000000"/>
          <w:sz w:val="28"/>
          <w:szCs w:val="28"/>
        </w:rPr>
        <w:t>3</w:t>
      </w:r>
      <w:r w:rsidRPr="003904B1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</w:t>
      </w:r>
      <w:r w:rsidR="002434D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3904B1">
        <w:rPr>
          <w:color w:val="000000"/>
          <w:sz w:val="28"/>
          <w:szCs w:val="28"/>
        </w:rPr>
        <w:t>и 202</w:t>
      </w:r>
      <w:r w:rsidR="002434D3">
        <w:rPr>
          <w:color w:val="000000"/>
          <w:sz w:val="28"/>
          <w:szCs w:val="28"/>
        </w:rPr>
        <w:t>5</w:t>
      </w:r>
      <w:r w:rsidRPr="003904B1">
        <w:rPr>
          <w:color w:val="000000"/>
          <w:sz w:val="28"/>
          <w:szCs w:val="28"/>
        </w:rPr>
        <w:t xml:space="preserve"> годов.</w:t>
      </w:r>
    </w:p>
    <w:p w:rsidR="00044C47" w:rsidRPr="00044C47" w:rsidRDefault="005E5A9A" w:rsidP="00044C47">
      <w:pPr>
        <w:ind w:firstLine="708"/>
        <w:jc w:val="both"/>
        <w:rPr>
          <w:rFonts w:ascii="Courier New" w:eastAsia="Courier New" w:hAnsi="Courier New"/>
          <w:sz w:val="28"/>
          <w:szCs w:val="28"/>
        </w:rPr>
      </w:pPr>
      <w:r>
        <w:rPr>
          <w:sz w:val="28"/>
          <w:szCs w:val="28"/>
        </w:rPr>
        <w:t>Проведено совещание с бухгалтерами главных распорядителей средств бюджета района и бюджетов поселений и бухгалтерами бюджетных учреждений по вопросам завершения финансового года, сдачи годовой отчетности за 20</w:t>
      </w:r>
      <w:r w:rsidR="0003303D">
        <w:rPr>
          <w:sz w:val="28"/>
          <w:szCs w:val="28"/>
        </w:rPr>
        <w:t>2</w:t>
      </w:r>
      <w:r w:rsidR="002434D3">
        <w:rPr>
          <w:sz w:val="28"/>
          <w:szCs w:val="28"/>
        </w:rPr>
        <w:t>3</w:t>
      </w:r>
      <w:r>
        <w:rPr>
          <w:sz w:val="28"/>
          <w:szCs w:val="28"/>
        </w:rPr>
        <w:t xml:space="preserve"> год, особенностях ведения бюджетной отчетности.</w:t>
      </w:r>
      <w:r w:rsidR="00044C47">
        <w:rPr>
          <w:sz w:val="28"/>
          <w:szCs w:val="28"/>
        </w:rPr>
        <w:t xml:space="preserve"> </w:t>
      </w:r>
    </w:p>
    <w:p w:rsidR="00B01875" w:rsidRDefault="00713531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финансовых нарушений предоставлялась</w:t>
      </w:r>
      <w:r w:rsidR="00B01875">
        <w:rPr>
          <w:sz w:val="28"/>
          <w:szCs w:val="28"/>
        </w:rPr>
        <w:t xml:space="preserve"> консультативная помощь </w:t>
      </w:r>
      <w:r>
        <w:rPr>
          <w:sz w:val="28"/>
          <w:szCs w:val="28"/>
        </w:rPr>
        <w:t>получателям бюджетных средств</w:t>
      </w:r>
      <w:r w:rsidR="001B4A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01875">
        <w:rPr>
          <w:sz w:val="28"/>
          <w:szCs w:val="28"/>
        </w:rPr>
        <w:t>в составлении отчетности, ведении бухгалтерских документов и по вопросам планирования бюджетных расходов.</w:t>
      </w:r>
    </w:p>
    <w:p w:rsidR="00B01875" w:rsidRDefault="00FE2827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готовятся информации и сведения для руководства района и области, в частности:</w:t>
      </w:r>
    </w:p>
    <w:p w:rsidR="00FE2827" w:rsidRDefault="00FE2827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бюджета </w:t>
      </w:r>
      <w:r w:rsidR="00EE1882">
        <w:rPr>
          <w:sz w:val="28"/>
          <w:szCs w:val="28"/>
        </w:rPr>
        <w:t>Красногородского</w:t>
      </w:r>
      <w:r>
        <w:rPr>
          <w:sz w:val="28"/>
          <w:szCs w:val="28"/>
        </w:rPr>
        <w:t xml:space="preserve"> района по доходам и расходам;</w:t>
      </w:r>
    </w:p>
    <w:p w:rsidR="00FE2827" w:rsidRDefault="00FE2827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бюджетов городского и сельских поселений;</w:t>
      </w:r>
    </w:p>
    <w:p w:rsidR="00FE2827" w:rsidRDefault="00FE2827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отдельные показатели консолидированного бюджета района.</w:t>
      </w:r>
    </w:p>
    <w:p w:rsidR="00AA0206" w:rsidRDefault="00AA0206" w:rsidP="009D3746">
      <w:pPr>
        <w:ind w:firstLine="709"/>
        <w:jc w:val="both"/>
        <w:rPr>
          <w:sz w:val="28"/>
          <w:szCs w:val="28"/>
        </w:rPr>
      </w:pP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 xml:space="preserve">Консолидированный бюджет Красногородского района за 2023 год исполнен по доходам в сумме 179 196,7 </w:t>
      </w:r>
      <w:proofErr w:type="spellStart"/>
      <w:r w:rsidRPr="00AA0206">
        <w:rPr>
          <w:rFonts w:eastAsia="Calibri"/>
          <w:color w:val="000000"/>
          <w:sz w:val="28"/>
          <w:szCs w:val="28"/>
        </w:rPr>
        <w:t>тыс.рублей</w:t>
      </w:r>
      <w:proofErr w:type="spellEnd"/>
      <w:r w:rsidRPr="00AA0206">
        <w:rPr>
          <w:rFonts w:eastAsia="Calibri"/>
          <w:color w:val="000000"/>
          <w:sz w:val="28"/>
          <w:szCs w:val="28"/>
        </w:rPr>
        <w:t xml:space="preserve">, что составляет от плановых показателей 94%, в том числе по налоговым и неналоговым доходам в сумме 61 877,7 тыс. рублей или на 116 %, а по расходам в сумме 175 789,2 тыс. рублей или на 89,9% к уточненному бюджету района. Дефицит бюджета за 2023 год составил -3 047 тыс. рублей. 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 xml:space="preserve">Фактические остатки бюджетных средств на 1 января 2023 и на 1 января 2024 года соответственно составили 4 067 тыс. рублей и 7 474,4 тыс. рублей. Увеличение остатка средств на конец года составило 3 407,4 тыс. рублей, что связано с переходом района в муниципальный округ. </w:t>
      </w:r>
    </w:p>
    <w:p w:rsidR="002434D3" w:rsidRPr="00AA0206" w:rsidRDefault="002434D3" w:rsidP="002434D3">
      <w:pPr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>Объем муниципального долга составил: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>- на 1 января 2023 года 0 тыс. рублей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>- на 1 января 2024 года 0 тыс. рублей.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>Бюджетная политика в части расходов местного бюджета в основном была направлена на финансирование расходов социально-культурной сферы. В общей сумме расходов на социальную сферу приходится 102 784 тыс. рублей, что составляет 58,5 % от общих расходов.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>Все первоочередные расходы бюджета района по состоянию на 1 января 2024 года профинансированы в полном объёме. На выплату заработной платы и начислениям на нее в 2023 году направлено 105 886 тыс. рублей.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 xml:space="preserve">Просроченная кредиторская задолженность по состоянию на 01.01.2024 года отсутствует. </w:t>
      </w:r>
    </w:p>
    <w:p w:rsidR="002434D3" w:rsidRPr="00AA0206" w:rsidRDefault="002434D3" w:rsidP="002434D3">
      <w:pPr>
        <w:ind w:firstLine="700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lastRenderedPageBreak/>
        <w:t>Кредиторская и дебиторская задолженность по одному контрагенту свыше одного миллиона рублей отсутствует (в том числе и просроченная).</w:t>
      </w:r>
    </w:p>
    <w:p w:rsidR="002434D3" w:rsidRPr="00AA0206" w:rsidRDefault="002434D3" w:rsidP="002434D3">
      <w:pPr>
        <w:ind w:firstLine="700"/>
        <w:rPr>
          <w:rFonts w:eastAsia="Courier New"/>
        </w:rPr>
      </w:pPr>
      <w:r w:rsidRPr="00AA0206">
        <w:rPr>
          <w:rFonts w:eastAsia="Calibri"/>
          <w:color w:val="000000"/>
        </w:rPr>
        <w:t> </w:t>
      </w:r>
    </w:p>
    <w:p w:rsidR="002434D3" w:rsidRPr="00AA0206" w:rsidRDefault="002434D3" w:rsidP="002434D3">
      <w:pPr>
        <w:ind w:firstLine="700"/>
        <w:rPr>
          <w:rFonts w:eastAsia="Courier New"/>
        </w:rPr>
      </w:pPr>
      <w:r w:rsidRPr="00AA0206">
        <w:rPr>
          <w:rFonts w:eastAsia="Calibri"/>
          <w:color w:val="000000"/>
        </w:rPr>
        <w:t> </w:t>
      </w:r>
    </w:p>
    <w:p w:rsidR="002434D3" w:rsidRPr="00AA0206" w:rsidRDefault="002434D3" w:rsidP="002434D3">
      <w:pPr>
        <w:ind w:firstLine="700"/>
        <w:rPr>
          <w:rFonts w:eastAsia="Courier New"/>
        </w:rPr>
      </w:pPr>
      <w:r w:rsidRPr="00AA0206">
        <w:rPr>
          <w:rFonts w:eastAsia="Calibri"/>
          <w:b/>
          <w:color w:val="000000"/>
        </w:rPr>
        <w:t>Структура доходов бюджета: (тыс. руб.)</w:t>
      </w:r>
    </w:p>
    <w:p w:rsidR="002434D3" w:rsidRPr="00AA0206" w:rsidRDefault="002434D3" w:rsidP="002434D3">
      <w:pPr>
        <w:jc w:val="both"/>
        <w:rPr>
          <w:rFonts w:eastAsia="Courier New"/>
        </w:rPr>
      </w:pPr>
      <w:r w:rsidRPr="00AA0206">
        <w:rPr>
          <w:rFonts w:eastAsia="Calibri"/>
          <w:color w:val="000000"/>
        </w:rPr>
        <w:t> </w:t>
      </w:r>
    </w:p>
    <w:tbl>
      <w:tblPr>
        <w:tblW w:w="86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3"/>
        <w:gridCol w:w="1458"/>
        <w:gridCol w:w="1379"/>
      </w:tblGrid>
      <w:tr w:rsidR="002434D3" w:rsidRPr="00AA0206" w:rsidTr="00867EB2">
        <w:trPr>
          <w:trHeight w:val="300"/>
        </w:trPr>
        <w:tc>
          <w:tcPr>
            <w:tcW w:w="5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spacing w:beforeAutospacing="1" w:afterAutospacing="1"/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b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4D3" w:rsidRPr="00AA0206" w:rsidRDefault="002434D3" w:rsidP="00867EB2">
            <w:pPr>
              <w:spacing w:beforeAutospacing="1" w:afterAutospacing="1"/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b/>
                <w:color w:val="000000"/>
                <w:sz w:val="20"/>
                <w:szCs w:val="20"/>
              </w:rPr>
              <w:t>2023 год план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spacing w:beforeAutospacing="1" w:afterAutospacing="1"/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b/>
                <w:color w:val="000000"/>
                <w:sz w:val="20"/>
                <w:szCs w:val="20"/>
              </w:rPr>
              <w:t>2023 год факт</w:t>
            </w:r>
          </w:p>
        </w:tc>
      </w:tr>
      <w:tr w:rsidR="002434D3" w:rsidRPr="00AA0206" w:rsidTr="00867EB2">
        <w:trPr>
          <w:trHeight w:val="300"/>
        </w:trPr>
        <w:tc>
          <w:tcPr>
            <w:tcW w:w="5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color w:val="000000"/>
                <w:sz w:val="20"/>
                <w:szCs w:val="20"/>
              </w:rPr>
              <w:t>137 229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117 319</w:t>
            </w:r>
          </w:p>
        </w:tc>
      </w:tr>
      <w:tr w:rsidR="002434D3" w:rsidRPr="00AA0206" w:rsidTr="00867EB2">
        <w:trPr>
          <w:trHeight w:val="300"/>
        </w:trPr>
        <w:tc>
          <w:tcPr>
            <w:tcW w:w="5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Налоги на прибыль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color w:val="000000"/>
                <w:sz w:val="20"/>
                <w:szCs w:val="20"/>
              </w:rPr>
              <w:t>28 888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31 852</w:t>
            </w:r>
          </w:p>
        </w:tc>
      </w:tr>
      <w:tr w:rsidR="002434D3" w:rsidRPr="00AA0206" w:rsidTr="00867EB2">
        <w:trPr>
          <w:trHeight w:val="300"/>
        </w:trPr>
        <w:tc>
          <w:tcPr>
            <w:tcW w:w="5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color w:val="000000"/>
                <w:sz w:val="20"/>
                <w:szCs w:val="20"/>
              </w:rPr>
              <w:t>1 922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1 865</w:t>
            </w:r>
          </w:p>
        </w:tc>
      </w:tr>
      <w:tr w:rsidR="002434D3" w:rsidRPr="00AA0206" w:rsidTr="00867EB2">
        <w:trPr>
          <w:trHeight w:val="300"/>
        </w:trPr>
        <w:tc>
          <w:tcPr>
            <w:tcW w:w="5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Налоги на товары (акцизы)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10 762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12 527</w:t>
            </w:r>
          </w:p>
        </w:tc>
      </w:tr>
      <w:tr w:rsidR="002434D3" w:rsidRPr="00AA0206" w:rsidTr="00867EB2">
        <w:trPr>
          <w:trHeight w:val="300"/>
        </w:trPr>
        <w:tc>
          <w:tcPr>
            <w:tcW w:w="5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4 490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3 135</w:t>
            </w:r>
          </w:p>
        </w:tc>
      </w:tr>
      <w:tr w:rsidR="002434D3" w:rsidRPr="00AA0206" w:rsidTr="00867EB2">
        <w:trPr>
          <w:trHeight w:val="300"/>
        </w:trPr>
        <w:tc>
          <w:tcPr>
            <w:tcW w:w="5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421</w:t>
            </w:r>
          </w:p>
        </w:tc>
      </w:tr>
      <w:tr w:rsidR="002434D3" w:rsidRPr="00AA0206" w:rsidTr="00867EB2">
        <w:trPr>
          <w:trHeight w:val="577"/>
        </w:trPr>
        <w:tc>
          <w:tcPr>
            <w:tcW w:w="5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1 070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899</w:t>
            </w:r>
          </w:p>
        </w:tc>
      </w:tr>
      <w:tr w:rsidR="002434D3" w:rsidRPr="00AA0206" w:rsidTr="00867EB2">
        <w:trPr>
          <w:trHeight w:val="261"/>
        </w:trPr>
        <w:tc>
          <w:tcPr>
            <w:tcW w:w="5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243</w:t>
            </w:r>
          </w:p>
        </w:tc>
      </w:tr>
      <w:tr w:rsidR="002434D3" w:rsidRPr="00AA0206" w:rsidTr="00867EB2">
        <w:trPr>
          <w:trHeight w:val="418"/>
        </w:trPr>
        <w:tc>
          <w:tcPr>
            <w:tcW w:w="5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10 135</w:t>
            </w:r>
          </w:p>
        </w:tc>
      </w:tr>
      <w:tr w:rsidR="002434D3" w:rsidRPr="00AA0206" w:rsidTr="00867EB2">
        <w:trPr>
          <w:trHeight w:val="266"/>
        </w:trPr>
        <w:tc>
          <w:tcPr>
            <w:tcW w:w="5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Доходы от продажи материальных и не материальных активов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color w:val="000000"/>
                <w:sz w:val="20"/>
                <w:szCs w:val="20"/>
              </w:rPr>
              <w:t>5 690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485</w:t>
            </w:r>
          </w:p>
        </w:tc>
      </w:tr>
      <w:tr w:rsidR="002434D3" w:rsidRPr="00AA0206" w:rsidTr="00867EB2">
        <w:trPr>
          <w:trHeight w:val="300"/>
        </w:trPr>
        <w:tc>
          <w:tcPr>
            <w:tcW w:w="5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271</w:t>
            </w:r>
          </w:p>
        </w:tc>
      </w:tr>
      <w:tr w:rsidR="002434D3" w:rsidRPr="00AA0206" w:rsidTr="00867EB2">
        <w:trPr>
          <w:trHeight w:val="300"/>
        </w:trPr>
        <w:tc>
          <w:tcPr>
            <w:tcW w:w="5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ourier New"/>
                <w:color w:val="000000"/>
              </w:rPr>
              <w:t>45</w:t>
            </w:r>
          </w:p>
        </w:tc>
      </w:tr>
      <w:tr w:rsidR="002434D3" w:rsidRPr="00AA0206" w:rsidTr="00867EB2">
        <w:trPr>
          <w:trHeight w:val="300"/>
        </w:trPr>
        <w:tc>
          <w:tcPr>
            <w:tcW w:w="5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190 579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Calibri"/>
                <w:color w:val="000000"/>
                <w:sz w:val="20"/>
                <w:szCs w:val="20"/>
              </w:rPr>
              <w:t>179 197</w:t>
            </w:r>
          </w:p>
        </w:tc>
      </w:tr>
    </w:tbl>
    <w:p w:rsidR="002434D3" w:rsidRPr="00AA0206" w:rsidRDefault="002434D3" w:rsidP="002434D3">
      <w:pPr>
        <w:jc w:val="both"/>
        <w:rPr>
          <w:rFonts w:eastAsia="Courier New"/>
        </w:rPr>
      </w:pPr>
      <w:r w:rsidRPr="00AA0206">
        <w:rPr>
          <w:rFonts w:eastAsia="Calibri"/>
          <w:color w:val="000000"/>
          <w:sz w:val="20"/>
          <w:szCs w:val="20"/>
        </w:rPr>
        <w:t>  </w:t>
      </w:r>
    </w:p>
    <w:p w:rsidR="002434D3" w:rsidRPr="00AA0206" w:rsidRDefault="002434D3" w:rsidP="002434D3">
      <w:pPr>
        <w:ind w:firstLine="180"/>
        <w:jc w:val="both"/>
        <w:rPr>
          <w:rFonts w:eastAsia="Courier New"/>
        </w:rPr>
      </w:pPr>
      <w:r w:rsidRPr="00AA0206">
        <w:rPr>
          <w:rFonts w:eastAsia="Calibri"/>
          <w:color w:val="000000"/>
          <w:sz w:val="20"/>
          <w:szCs w:val="20"/>
        </w:rPr>
        <w:t> 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</w:rPr>
        <w:t> </w:t>
      </w:r>
      <w:r w:rsidRPr="00AA0206">
        <w:rPr>
          <w:rFonts w:eastAsia="Calibri"/>
          <w:color w:val="000000"/>
          <w:sz w:val="28"/>
          <w:szCs w:val="28"/>
        </w:rPr>
        <w:t>В структуре доходов бюджетов муниципального района средства, поступившие от других бюджетов бюджетной системы, составляют 85,5% к уточненному годовому плану безвозмездных поступлений и 65,5 % к общим доходам, поступившим в район.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 xml:space="preserve">Собственных доходов поступило в бюджет муниципального района в сумме 61 878 тыс. рублей, что составляет 34,5% от общих доходов. Значительную долю поступлений составляет налог на доходы физических лиц 31 852 тыс. рублей. 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 xml:space="preserve">Поступило налогов на совокупный доход в сумме 1 865 тыс. рублей, выполнение составило 97%, из них единый налог на вмененный доход для отдельных видов деятельности выполнен в сумме -11 тыс. рублей, налог, взимаемый в связи с применением упрощенной системы налогообложения, составил 1 775 тыс. рублей, налог, взимаемый в связи с применением патентной системы налогообложения в сумме 91 тыс. рублей. 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 xml:space="preserve">Государственная пошлина поступила в сумме 421 тыс. рублей или 128,7% к уточненному годовому плану. Рост процента связан с увеличением обращения граждан. 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 xml:space="preserve">Доходов от использования имущества, находящегося в муниципальной собственности поступило в сумме 899 тыс. рублей, что составляет 84% к уточненному годовому плану, в том числе доходов, получаемых в виде арендной платы за земельные участки, поступило в сумме 591,9 тыс. рублей, доходы от сдачи в аренду имущества 257,1 тыс. рублей/, доходы в виде прибыли, приходящейся на доли в уставных капиталах 50 тыс. рублей. 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>Плата за негативное воздействие на окружающую среду 243 тыс. рублей или 215% к уточненному годовому плану. В связи с увеличением количества природопользователей произошло перевыполнение плана.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color w:val="000000"/>
          <w:sz w:val="28"/>
          <w:szCs w:val="28"/>
        </w:rPr>
        <w:lastRenderedPageBreak/>
        <w:t> 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>Доходы от продажи земельных участков 385тыс. рублей, что составляет 175% от запланированных плановых показателей.  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>Штрафов, санкций, возмещений ущерба поступило 271 тыс. рублей, что составляет % от плановых назначений. Увеличение поступления штрафов произошло при увеличении административных нарушений в области промышленности, строительстве и энергетике, налагаемые мировыми судьями, комиссиями по делам несовершеннолетних и защите их прав.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>Прочих неналоговых доходов 45 тыс. рублей, от плановых назначений 81%.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>Поступило безвозмездных поступлений 117319 тыс. рублей, из них: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>- дотаций на выравнивание уровня бюджетной обеспеченности из бюджета субъекта Российской Федерации поступило в сумме 39 817 тыс. рублей, что составляет 33,9% от всех безвозмездных поступлений от других бюджетов бюджетной системы;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>- дотаций на поддержку мер по обеспечению сбалансированности бюджетов поступило в сумме 12 755 тыс. рублей;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>- субсидий в бюджет муниципального образования поступило в сумме 20 472 тыс. рублей или 68,3% от плановых показателей;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>- субвенций в бюджет муниципального образования поступило в сумме 48 703 тыс. рублей, это 99,1% к уточненному плану;</w:t>
      </w:r>
    </w:p>
    <w:p w:rsidR="002434D3" w:rsidRPr="00AA0206" w:rsidRDefault="002434D3" w:rsidP="002434D3">
      <w:pPr>
        <w:ind w:firstLine="700"/>
        <w:jc w:val="both"/>
        <w:rPr>
          <w:rFonts w:eastAsia="Courier New"/>
          <w:sz w:val="28"/>
          <w:szCs w:val="28"/>
        </w:rPr>
      </w:pPr>
      <w:r w:rsidRPr="00AA0206">
        <w:rPr>
          <w:rFonts w:eastAsia="Calibri"/>
          <w:color w:val="000000"/>
          <w:sz w:val="28"/>
          <w:szCs w:val="28"/>
        </w:rPr>
        <w:t xml:space="preserve">- иных межбюджетных трансфертов поступило в сумме 5 </w:t>
      </w:r>
      <w:proofErr w:type="gramStart"/>
      <w:r w:rsidRPr="00AA0206">
        <w:rPr>
          <w:rFonts w:eastAsia="Calibri"/>
          <w:color w:val="000000"/>
          <w:sz w:val="28"/>
          <w:szCs w:val="28"/>
        </w:rPr>
        <w:t>559  тыс.</w:t>
      </w:r>
      <w:proofErr w:type="gramEnd"/>
      <w:r w:rsidRPr="00AA0206">
        <w:rPr>
          <w:rFonts w:eastAsia="Calibri"/>
          <w:color w:val="000000"/>
          <w:sz w:val="28"/>
          <w:szCs w:val="28"/>
        </w:rPr>
        <w:t xml:space="preserve"> рублей, это 100% к плану.</w:t>
      </w:r>
    </w:p>
    <w:p w:rsidR="002434D3" w:rsidRPr="00AA0206" w:rsidRDefault="002434D3" w:rsidP="002434D3">
      <w:pPr>
        <w:ind w:firstLine="700"/>
        <w:jc w:val="both"/>
        <w:rPr>
          <w:rFonts w:eastAsia="Courier New"/>
        </w:rPr>
      </w:pPr>
      <w:r w:rsidRPr="00AA0206">
        <w:rPr>
          <w:rFonts w:eastAsia="Calibri"/>
          <w:color w:val="000000"/>
        </w:rPr>
        <w:t> </w:t>
      </w:r>
    </w:p>
    <w:p w:rsidR="002434D3" w:rsidRPr="00AA0206" w:rsidRDefault="002434D3" w:rsidP="002434D3">
      <w:pPr>
        <w:ind w:firstLine="700"/>
        <w:jc w:val="both"/>
        <w:rPr>
          <w:rFonts w:eastAsia="Courier New"/>
        </w:rPr>
      </w:pPr>
      <w:r w:rsidRPr="00AA0206">
        <w:rPr>
          <w:rFonts w:eastAsia="Calibri"/>
          <w:color w:val="000000"/>
        </w:rPr>
        <w:t> </w:t>
      </w:r>
      <w:r w:rsidRPr="00AA0206">
        <w:rPr>
          <w:noProof/>
          <w:color w:val="000000"/>
        </w:rPr>
        <w:drawing>
          <wp:inline distT="0" distB="0" distL="0" distR="0" wp14:anchorId="348ADFCC" wp14:editId="4EB85326">
            <wp:extent cx="4585243" cy="46674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7752" cy="468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4D3" w:rsidRPr="00AA0206" w:rsidRDefault="002434D3" w:rsidP="002434D3">
      <w:pPr>
        <w:jc w:val="both"/>
        <w:rPr>
          <w:rFonts w:eastAsia="Courier New"/>
        </w:rPr>
      </w:pPr>
      <w:r w:rsidRPr="00AA0206">
        <w:rPr>
          <w:rFonts w:eastAsia="Calibri"/>
          <w:b/>
          <w:color w:val="000000"/>
        </w:rPr>
        <w:lastRenderedPageBreak/>
        <w:t>Структура расходов районного бюджета по расходам за 2023 год: (тыс. рублей)</w:t>
      </w:r>
    </w:p>
    <w:p w:rsidR="002434D3" w:rsidRPr="00AA0206" w:rsidRDefault="002434D3" w:rsidP="002434D3">
      <w:pPr>
        <w:jc w:val="both"/>
        <w:rPr>
          <w:rFonts w:eastAsia="Courier New"/>
        </w:rPr>
      </w:pPr>
      <w:r w:rsidRPr="00AA0206">
        <w:rPr>
          <w:rFonts w:eastAsia="Calibri"/>
          <w:color w:val="000000"/>
          <w:sz w:val="20"/>
          <w:szCs w:val="20"/>
        </w:rPr>
        <w:t> </w:t>
      </w:r>
    </w:p>
    <w:tbl>
      <w:tblPr>
        <w:tblW w:w="10470" w:type="dxa"/>
        <w:tblInd w:w="-459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1083"/>
        <w:gridCol w:w="921"/>
        <w:gridCol w:w="1025"/>
        <w:gridCol w:w="1025"/>
        <w:gridCol w:w="1086"/>
        <w:gridCol w:w="921"/>
        <w:gridCol w:w="1025"/>
        <w:gridCol w:w="1025"/>
      </w:tblGrid>
      <w:tr w:rsidR="002434D3" w:rsidRPr="00AA0206" w:rsidTr="00867EB2">
        <w:trPr>
          <w:trHeight w:val="229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 xml:space="preserve">Наименование </w:t>
            </w:r>
            <w:r w:rsidRPr="00AA0206">
              <w:rPr>
                <w:rFonts w:eastAsia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405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0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2434D3" w:rsidRPr="00AA0206" w:rsidTr="00867EB2">
        <w:trPr>
          <w:trHeight w:val="758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proofErr w:type="spellStart"/>
            <w:proofErr w:type="gramStart"/>
            <w:r w:rsidRPr="00AA0206">
              <w:rPr>
                <w:rFonts w:eastAsia="Arial"/>
                <w:color w:val="000000"/>
                <w:sz w:val="16"/>
                <w:szCs w:val="16"/>
              </w:rPr>
              <w:t>Консолиди-рованный</w:t>
            </w:r>
            <w:proofErr w:type="spellEnd"/>
            <w:proofErr w:type="gramEnd"/>
            <w:r w:rsidRPr="00AA0206">
              <w:rPr>
                <w:rFonts w:eastAsia="Arial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proofErr w:type="gramStart"/>
            <w:r w:rsidRPr="00AA0206">
              <w:rPr>
                <w:rFonts w:eastAsia="Arial"/>
                <w:color w:val="000000"/>
                <w:sz w:val="16"/>
                <w:szCs w:val="16"/>
              </w:rPr>
              <w:t>бюджеты</w:t>
            </w:r>
            <w:proofErr w:type="gramEnd"/>
            <w:r w:rsidRPr="00AA020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0206">
              <w:rPr>
                <w:rFonts w:eastAsia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A0206">
              <w:rPr>
                <w:rFonts w:eastAsia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A0206">
              <w:rPr>
                <w:rFonts w:eastAsia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A0206">
              <w:rPr>
                <w:rFonts w:eastAsia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proofErr w:type="gramStart"/>
            <w:r w:rsidRPr="00AA0206">
              <w:rPr>
                <w:rFonts w:eastAsia="Arial"/>
                <w:color w:val="000000"/>
                <w:sz w:val="16"/>
                <w:szCs w:val="16"/>
              </w:rPr>
              <w:t>бюджеты</w:t>
            </w:r>
            <w:proofErr w:type="gramEnd"/>
            <w:r w:rsidRPr="00AA0206">
              <w:rPr>
                <w:rFonts w:eastAsia="Arial"/>
                <w:color w:val="000000"/>
                <w:sz w:val="16"/>
                <w:szCs w:val="16"/>
              </w:rPr>
              <w:t xml:space="preserve"> городских поселений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proofErr w:type="gramStart"/>
            <w:r w:rsidRPr="00AA0206">
              <w:rPr>
                <w:rFonts w:eastAsia="Arial"/>
                <w:color w:val="000000"/>
                <w:sz w:val="16"/>
                <w:szCs w:val="16"/>
              </w:rPr>
              <w:t>бюджеты</w:t>
            </w:r>
            <w:proofErr w:type="gramEnd"/>
            <w:r w:rsidRPr="00AA0206">
              <w:rPr>
                <w:rFonts w:eastAsia="Arial"/>
                <w:color w:val="000000"/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proofErr w:type="spellStart"/>
            <w:proofErr w:type="gramStart"/>
            <w:r w:rsidRPr="00AA0206">
              <w:rPr>
                <w:rFonts w:eastAsia="Arial"/>
                <w:color w:val="000000"/>
                <w:sz w:val="16"/>
                <w:szCs w:val="16"/>
              </w:rPr>
              <w:t>Консолиди-рованный</w:t>
            </w:r>
            <w:proofErr w:type="spellEnd"/>
            <w:proofErr w:type="gramEnd"/>
            <w:r w:rsidRPr="00AA0206">
              <w:rPr>
                <w:rFonts w:eastAsia="Arial"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proofErr w:type="gramStart"/>
            <w:r w:rsidRPr="00AA0206">
              <w:rPr>
                <w:rFonts w:eastAsia="Arial"/>
                <w:color w:val="000000"/>
                <w:sz w:val="16"/>
                <w:szCs w:val="16"/>
              </w:rPr>
              <w:t>бюджеты</w:t>
            </w:r>
            <w:proofErr w:type="gramEnd"/>
            <w:r w:rsidRPr="00AA0206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0206">
              <w:rPr>
                <w:rFonts w:eastAsia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A0206">
              <w:rPr>
                <w:rFonts w:eastAsia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A0206">
              <w:rPr>
                <w:rFonts w:eastAsia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A0206">
              <w:rPr>
                <w:rFonts w:eastAsia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proofErr w:type="gramStart"/>
            <w:r w:rsidRPr="00AA0206">
              <w:rPr>
                <w:rFonts w:eastAsia="Arial"/>
                <w:color w:val="000000"/>
                <w:sz w:val="16"/>
                <w:szCs w:val="16"/>
              </w:rPr>
              <w:t>бюджеты</w:t>
            </w:r>
            <w:proofErr w:type="gramEnd"/>
            <w:r w:rsidRPr="00AA0206">
              <w:rPr>
                <w:rFonts w:eastAsia="Arial"/>
                <w:color w:val="000000"/>
                <w:sz w:val="16"/>
                <w:szCs w:val="16"/>
              </w:rPr>
              <w:t xml:space="preserve"> городских поселений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proofErr w:type="gramStart"/>
            <w:r w:rsidRPr="00AA0206">
              <w:rPr>
                <w:rFonts w:eastAsia="Arial"/>
                <w:color w:val="000000"/>
                <w:sz w:val="16"/>
                <w:szCs w:val="16"/>
              </w:rPr>
              <w:t>бюджеты</w:t>
            </w:r>
            <w:proofErr w:type="gramEnd"/>
            <w:r w:rsidRPr="00AA0206">
              <w:rPr>
                <w:rFonts w:eastAsia="Arial"/>
                <w:color w:val="000000"/>
                <w:sz w:val="16"/>
                <w:szCs w:val="16"/>
              </w:rPr>
              <w:t xml:space="preserve"> сельских поселений</w:t>
            </w:r>
          </w:p>
        </w:tc>
      </w:tr>
      <w:tr w:rsidR="002434D3" w:rsidRPr="00AA0206" w:rsidTr="00867EB2">
        <w:trPr>
          <w:trHeight w:val="229"/>
        </w:trPr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ind w:left="-200"/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</w:tr>
      <w:tr w:rsidR="002434D3" w:rsidRPr="00AA0206" w:rsidTr="00867EB2">
        <w:trPr>
          <w:trHeight w:val="478"/>
        </w:trPr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195 565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176 327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10 012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13 702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175789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160446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ind w:right="80"/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9418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10401</w:t>
            </w:r>
          </w:p>
        </w:tc>
      </w:tr>
      <w:tr w:rsidR="002434D3" w:rsidRPr="00AA0206" w:rsidTr="00867EB2">
        <w:trPr>
          <w:trHeight w:val="285"/>
        </w:trPr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ind w:firstLine="160"/>
              <w:jc w:val="center"/>
              <w:rPr>
                <w:rFonts w:eastAsia="Courier New"/>
              </w:rPr>
            </w:pPr>
            <w:proofErr w:type="gramStart"/>
            <w:r w:rsidRPr="00AA0206">
              <w:rPr>
                <w:rFonts w:eastAsia="Arial"/>
                <w:color w:val="000000"/>
                <w:sz w:val="16"/>
                <w:szCs w:val="16"/>
              </w:rPr>
              <w:t>в</w:t>
            </w:r>
            <w:proofErr w:type="gramEnd"/>
            <w:r w:rsidRPr="00AA0206">
              <w:rPr>
                <w:rFonts w:eastAsia="Arial"/>
                <w:color w:val="000000"/>
                <w:sz w:val="16"/>
                <w:szCs w:val="16"/>
              </w:rPr>
              <w:t xml:space="preserve"> том числе: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</w:tr>
      <w:tr w:rsidR="002434D3" w:rsidRPr="00AA0206" w:rsidTr="00867EB2">
        <w:trPr>
          <w:trHeight w:val="545"/>
        </w:trPr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ind w:firstLine="320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43 142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35 093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2 971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5 077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40139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color w:val="000000"/>
                <w:sz w:val="20"/>
                <w:szCs w:val="20"/>
              </w:rPr>
              <w:t>33085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2767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4266</w:t>
            </w:r>
          </w:p>
        </w:tc>
      </w:tr>
      <w:tr w:rsidR="002434D3" w:rsidRPr="00AA0206" w:rsidTr="00867EB2">
        <w:trPr>
          <w:trHeight w:val="486"/>
        </w:trPr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ind w:firstLine="320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211</w:t>
            </w:r>
          </w:p>
        </w:tc>
      </w:tr>
      <w:tr w:rsidR="002434D3" w:rsidRPr="00AA0206" w:rsidTr="00867EB2">
        <w:trPr>
          <w:trHeight w:val="818"/>
        </w:trPr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ind w:firstLine="320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68 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67 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322</w:t>
            </w:r>
          </w:p>
        </w:tc>
      </w:tr>
      <w:tr w:rsidR="002434D3" w:rsidRPr="00AA0206" w:rsidTr="00867EB2">
        <w:trPr>
          <w:trHeight w:val="502"/>
        </w:trPr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ind w:firstLine="320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19 001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15 646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2 507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17043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14070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2126</w:t>
            </w:r>
          </w:p>
        </w:tc>
      </w:tr>
      <w:tr w:rsidR="002434D3" w:rsidRPr="00AA0206" w:rsidTr="00867EB2">
        <w:trPr>
          <w:trHeight w:val="692"/>
        </w:trPr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ind w:firstLine="320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17 084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7 127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 5 400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5 102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14138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5544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5013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3216</w:t>
            </w:r>
          </w:p>
        </w:tc>
      </w:tr>
      <w:tr w:rsidR="002434D3" w:rsidRPr="00AA0206" w:rsidTr="00867EB2">
        <w:trPr>
          <w:trHeight w:val="403"/>
        </w:trPr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ind w:firstLine="180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9 308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 9308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474 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474 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69 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</w:tr>
      <w:tr w:rsidR="002434D3" w:rsidRPr="00AA0206" w:rsidTr="00867EB2">
        <w:trPr>
          <w:trHeight w:val="403"/>
        </w:trPr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ind w:firstLine="180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82 976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82 976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81145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81145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</w:tr>
      <w:tr w:rsidR="002434D3" w:rsidRPr="00AA0206" w:rsidTr="00867EB2">
        <w:trPr>
          <w:trHeight w:val="535"/>
        </w:trPr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ind w:firstLine="320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18 033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118 033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17169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17169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</w:tr>
      <w:tr w:rsidR="002434D3" w:rsidRPr="00AA0206" w:rsidTr="00867EB2">
        <w:trPr>
          <w:trHeight w:val="426"/>
        </w:trPr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ind w:firstLine="320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3 400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2 886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2719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329</w:t>
            </w:r>
          </w:p>
        </w:tc>
      </w:tr>
      <w:tr w:rsidR="002434D3" w:rsidRPr="00AA0206" w:rsidTr="00867EB2">
        <w:trPr>
          <w:trHeight w:val="475"/>
        </w:trPr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ind w:firstLine="320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1 267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</w:tr>
      <w:tr w:rsidR="002434D3" w:rsidRPr="00AA0206" w:rsidTr="00867EB2">
        <w:trPr>
          <w:trHeight w:val="759"/>
        </w:trPr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ind w:firstLine="320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 xml:space="preserve">МЕЖБЮДЖЕТНЫЕ ТРАНСФЕРТЫ ОБЩЕГО ХАРАКТЕРА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3 157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3157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</w:tr>
      <w:tr w:rsidR="002434D3" w:rsidRPr="00AA0206" w:rsidTr="00867EB2">
        <w:trPr>
          <w:trHeight w:val="726"/>
        </w:trPr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rPr>
                <w:rFonts w:eastAsia="Courier New"/>
              </w:rPr>
            </w:pPr>
            <w:r w:rsidRPr="00AA0206">
              <w:rPr>
                <w:rFonts w:eastAsia="Arial"/>
                <w:b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-4 986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-1 946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-667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-2 373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3407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>3320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4D3" w:rsidRPr="00AA0206" w:rsidRDefault="002434D3" w:rsidP="00867EB2">
            <w:pPr>
              <w:jc w:val="center"/>
              <w:rPr>
                <w:rFonts w:eastAsia="Courier New"/>
              </w:rPr>
            </w:pPr>
            <w:r w:rsidRPr="00AA0206">
              <w:rPr>
                <w:rFonts w:eastAsia="Arial"/>
                <w:color w:val="000000"/>
                <w:sz w:val="16"/>
                <w:szCs w:val="16"/>
              </w:rPr>
              <w:t xml:space="preserve">-70 </w:t>
            </w:r>
          </w:p>
        </w:tc>
      </w:tr>
    </w:tbl>
    <w:p w:rsidR="002434D3" w:rsidRPr="00AA0206" w:rsidRDefault="002434D3" w:rsidP="002434D3">
      <w:pPr>
        <w:jc w:val="both"/>
        <w:rPr>
          <w:rFonts w:eastAsia="Courier New"/>
        </w:rPr>
      </w:pPr>
      <w:r w:rsidRPr="00AA0206">
        <w:rPr>
          <w:rFonts w:eastAsia="Calibri"/>
          <w:b/>
          <w:i/>
          <w:color w:val="000000"/>
          <w:sz w:val="20"/>
          <w:szCs w:val="20"/>
        </w:rPr>
        <w:t> </w:t>
      </w:r>
    </w:p>
    <w:p w:rsidR="002434D3" w:rsidRPr="00AA0206" w:rsidRDefault="002434D3" w:rsidP="002434D3">
      <w:pPr>
        <w:jc w:val="both"/>
        <w:rPr>
          <w:rFonts w:eastAsia="Courier New"/>
        </w:rPr>
      </w:pPr>
      <w:r w:rsidRPr="00AA0206">
        <w:rPr>
          <w:noProof/>
          <w:color w:val="000000"/>
        </w:rPr>
        <w:lastRenderedPageBreak/>
        <w:drawing>
          <wp:inline distT="0" distB="0" distL="0" distR="0" wp14:anchorId="105AC1EF" wp14:editId="04CE9B3C">
            <wp:extent cx="5439068" cy="47787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8069" cy="4804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0206">
        <w:rPr>
          <w:rFonts w:eastAsia="Calibri"/>
          <w:b/>
          <w:color w:val="000000"/>
        </w:rPr>
        <w:t> </w:t>
      </w:r>
    </w:p>
    <w:p w:rsidR="002434D3" w:rsidRDefault="002434D3" w:rsidP="002434D3">
      <w:pPr>
        <w:jc w:val="both"/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  <w:b/>
          <w:color w:val="000000"/>
        </w:rPr>
        <w:t> </w:t>
      </w:r>
    </w:p>
    <w:p w:rsidR="003031AD" w:rsidRPr="003031AD" w:rsidRDefault="003031AD" w:rsidP="00E96F4A">
      <w:pPr>
        <w:ind w:firstLine="709"/>
        <w:jc w:val="both"/>
        <w:rPr>
          <w:sz w:val="28"/>
          <w:szCs w:val="28"/>
        </w:rPr>
      </w:pPr>
      <w:r w:rsidRPr="003031AD">
        <w:rPr>
          <w:sz w:val="28"/>
          <w:szCs w:val="28"/>
        </w:rPr>
        <w:t>Годовая бюджетная отчетность представлена 1</w:t>
      </w:r>
      <w:r w:rsidR="000C2A7F">
        <w:rPr>
          <w:sz w:val="28"/>
          <w:szCs w:val="28"/>
        </w:rPr>
        <w:t>2</w:t>
      </w:r>
      <w:r w:rsidRPr="003031AD">
        <w:rPr>
          <w:sz w:val="28"/>
          <w:szCs w:val="28"/>
        </w:rPr>
        <w:t xml:space="preserve"> учреждениями.</w:t>
      </w:r>
      <w:r w:rsidR="00663F7A">
        <w:rPr>
          <w:sz w:val="28"/>
          <w:szCs w:val="28"/>
        </w:rPr>
        <w:t xml:space="preserve"> </w:t>
      </w:r>
    </w:p>
    <w:p w:rsidR="00096656" w:rsidRPr="00CC7F7F" w:rsidRDefault="00BA16CD" w:rsidP="00BA16CD">
      <w:pPr>
        <w:ind w:firstLine="709"/>
        <w:jc w:val="both"/>
        <w:rPr>
          <w:sz w:val="28"/>
          <w:szCs w:val="28"/>
        </w:rPr>
      </w:pPr>
      <w:r w:rsidRPr="008A0E0B">
        <w:rPr>
          <w:sz w:val="28"/>
          <w:szCs w:val="28"/>
        </w:rPr>
        <w:t>В 20</w:t>
      </w:r>
      <w:r w:rsidR="0003303D">
        <w:rPr>
          <w:sz w:val="28"/>
          <w:szCs w:val="28"/>
        </w:rPr>
        <w:t>2</w:t>
      </w:r>
      <w:r w:rsidR="00AA0206">
        <w:rPr>
          <w:sz w:val="28"/>
          <w:szCs w:val="28"/>
        </w:rPr>
        <w:t>3</w:t>
      </w:r>
      <w:r w:rsidRPr="008A0E0B">
        <w:rPr>
          <w:sz w:val="28"/>
          <w:szCs w:val="28"/>
        </w:rPr>
        <w:t xml:space="preserve"> году в целях реализации Федерального закона от 08.05.2010 №</w:t>
      </w:r>
      <w:r w:rsidR="0014544B">
        <w:rPr>
          <w:sz w:val="28"/>
          <w:szCs w:val="28"/>
        </w:rPr>
        <w:t xml:space="preserve"> </w:t>
      </w:r>
      <w:r w:rsidRPr="008A0E0B">
        <w:rPr>
          <w:sz w:val="28"/>
          <w:szCs w:val="28"/>
        </w:rPr>
        <w:t xml:space="preserve"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все бюджетные учреждения получают субсидии на выполнение муниципальных заданий. Финансовым управлением проведена работа по составлению муниципальных заданий, </w:t>
      </w:r>
      <w:r w:rsidR="008604C3">
        <w:rPr>
          <w:sz w:val="28"/>
          <w:szCs w:val="28"/>
        </w:rPr>
        <w:t xml:space="preserve">по </w:t>
      </w:r>
      <w:r>
        <w:rPr>
          <w:sz w:val="28"/>
          <w:szCs w:val="28"/>
        </w:rPr>
        <w:t>составлени</w:t>
      </w:r>
      <w:r w:rsidR="008604C3">
        <w:rPr>
          <w:sz w:val="28"/>
          <w:szCs w:val="28"/>
        </w:rPr>
        <w:t>ю</w:t>
      </w:r>
      <w:r>
        <w:rPr>
          <w:sz w:val="28"/>
          <w:szCs w:val="28"/>
        </w:rPr>
        <w:t xml:space="preserve"> соглашений на предоставлени</w:t>
      </w:r>
      <w:r w:rsidR="008604C3">
        <w:rPr>
          <w:sz w:val="28"/>
          <w:szCs w:val="28"/>
        </w:rPr>
        <w:t>е</w:t>
      </w:r>
      <w:r>
        <w:rPr>
          <w:sz w:val="28"/>
          <w:szCs w:val="28"/>
        </w:rPr>
        <w:t xml:space="preserve"> субсидий на выполнение муниципального задания.</w:t>
      </w:r>
    </w:p>
    <w:p w:rsidR="00E93139" w:rsidRDefault="003F7931" w:rsidP="00E93139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Кассовое обслуживание бюджетных учреждений района осуществляется через открытые лицевые счета в органах </w:t>
      </w:r>
      <w:r w:rsidR="005E5A9A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казначейства. Санкционирование расходов также осуществляется органами </w:t>
      </w:r>
      <w:r w:rsidR="005E5A9A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>казначейства.</w:t>
      </w:r>
      <w:r w:rsidR="00E93139">
        <w:rPr>
          <w:sz w:val="28"/>
          <w:szCs w:val="28"/>
        </w:rPr>
        <w:t xml:space="preserve"> </w:t>
      </w:r>
    </w:p>
    <w:p w:rsidR="005E5A9A" w:rsidRPr="00FF3F8D" w:rsidRDefault="00E93139" w:rsidP="00E93139">
      <w:pPr>
        <w:ind w:firstLine="708"/>
        <w:jc w:val="both"/>
        <w:rPr>
          <w:sz w:val="28"/>
          <w:szCs w:val="28"/>
        </w:rPr>
      </w:pPr>
      <w:r w:rsidRPr="00FF3F8D">
        <w:rPr>
          <w:sz w:val="28"/>
          <w:szCs w:val="28"/>
        </w:rPr>
        <w:t xml:space="preserve">Ведение учета кассовых доходов и расходов ведется посредством программы электронного документооборота органов казначейства "СУФД" </w:t>
      </w:r>
      <w:r w:rsidR="00932703">
        <w:rPr>
          <w:sz w:val="28"/>
          <w:szCs w:val="28"/>
        </w:rPr>
        <w:t xml:space="preserve">для </w:t>
      </w:r>
      <w:r w:rsidRPr="00FF3F8D">
        <w:rPr>
          <w:sz w:val="28"/>
          <w:szCs w:val="28"/>
        </w:rPr>
        <w:t>информационного обмена с применением электронной цифровой подписи</w:t>
      </w:r>
      <w:r w:rsidRPr="00FF3F8D">
        <w:rPr>
          <w:sz w:val="22"/>
          <w:szCs w:val="22"/>
        </w:rPr>
        <w:t xml:space="preserve"> </w:t>
      </w:r>
      <w:r w:rsidR="008471BD" w:rsidRPr="00FF3F8D">
        <w:rPr>
          <w:sz w:val="28"/>
          <w:szCs w:val="28"/>
        </w:rPr>
        <w:t>в соответствии с законодательством Российской Федерации.</w:t>
      </w:r>
    </w:p>
    <w:p w:rsidR="0003303D" w:rsidRPr="0003303D" w:rsidRDefault="0008264A" w:rsidP="0003303D">
      <w:pPr>
        <w:ind w:firstLine="700"/>
        <w:jc w:val="both"/>
        <w:rPr>
          <w:rFonts w:ascii="Courier New" w:eastAsia="Courier New" w:hAnsi="Courier New"/>
          <w:sz w:val="28"/>
          <w:szCs w:val="28"/>
        </w:rPr>
      </w:pPr>
      <w:r w:rsidRPr="001C34B5">
        <w:rPr>
          <w:sz w:val="28"/>
          <w:szCs w:val="28"/>
        </w:rPr>
        <w:t xml:space="preserve">Процесс исполнения местного бюджета </w:t>
      </w:r>
      <w:r>
        <w:rPr>
          <w:sz w:val="28"/>
          <w:szCs w:val="28"/>
        </w:rPr>
        <w:t>в</w:t>
      </w:r>
      <w:r w:rsidRPr="0003303D">
        <w:rPr>
          <w:color w:val="000000"/>
          <w:sz w:val="28"/>
          <w:szCs w:val="28"/>
        </w:rPr>
        <w:t xml:space="preserve"> Финансовом управлении Администрации Красногородского района</w:t>
      </w:r>
      <w:r w:rsidRPr="001C34B5">
        <w:rPr>
          <w:sz w:val="28"/>
          <w:szCs w:val="28"/>
        </w:rPr>
        <w:t xml:space="preserve"> построен на современных информационных технологиях.</w:t>
      </w:r>
      <w:r w:rsidR="00870B1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3303D" w:rsidRPr="0003303D">
        <w:rPr>
          <w:color w:val="000000"/>
          <w:sz w:val="28"/>
          <w:szCs w:val="28"/>
        </w:rPr>
        <w:t xml:space="preserve">спользуются программные продукты: автоматизированная система программного комплекса "Бюджет-СМАРТ", предназначенный для автоматизации процессов составления, анализа и исполнения бюджетов муниципальных образований. Ведется работа в </w:t>
      </w:r>
      <w:r w:rsidR="0003303D" w:rsidRPr="0003303D">
        <w:rPr>
          <w:color w:val="000000"/>
          <w:sz w:val="28"/>
          <w:szCs w:val="28"/>
        </w:rPr>
        <w:lastRenderedPageBreak/>
        <w:t>программном комплексе «Электронный бюджет», предназначенная для обеспечения прозрачности, открытости и подотчётности деятельности органа местного самоуправления и муниципальных учреждений, а также для повышения качества их финансового менеджмента за счёт формирования единого информационного пространства и применения информационных и телекоммуникационных технологий в сфере управления муниципальными финансами. Для администрирования доходов осуществляется работа в программе Государственной информационной системы о государственных и муниципальных платежах (ГИС-ГМП), в которой обеспечивается прием, учет и передача информации между участниками, которыми являются администраторы доходов бюджета через систему межведомственного электронного взаимодействия. Для сводов отчетности используется программный продукт "СВОД-СМАРТ", который обеспечивает формирование консолидированной отчетности. Для ведения бухгалтерского учета в финансовом управлении и учреждениях применяется программный продукт 1С Бухгалтерия с помощью которого ведется учет и подготовка обязательной отчетности.</w:t>
      </w:r>
      <w:r w:rsidR="00FA50AA">
        <w:rPr>
          <w:color w:val="000000"/>
          <w:sz w:val="28"/>
          <w:szCs w:val="28"/>
        </w:rPr>
        <w:t xml:space="preserve"> Используются </w:t>
      </w:r>
      <w:r w:rsidR="00116067" w:rsidRPr="00116067">
        <w:rPr>
          <w:sz w:val="28"/>
          <w:szCs w:val="28"/>
        </w:rPr>
        <w:t>программы для составления налоговых отчетов и отчетов пенсионного фонда (Контур-Экстерн)</w:t>
      </w:r>
      <w:r w:rsidR="00FA50AA">
        <w:rPr>
          <w:sz w:val="28"/>
          <w:szCs w:val="28"/>
        </w:rPr>
        <w:t>.</w:t>
      </w:r>
    </w:p>
    <w:p w:rsidR="0003303D" w:rsidRPr="0003303D" w:rsidRDefault="0003303D" w:rsidP="0003303D">
      <w:pPr>
        <w:ind w:firstLine="700"/>
        <w:jc w:val="both"/>
        <w:rPr>
          <w:rFonts w:ascii="Courier New" w:eastAsia="Courier New" w:hAnsi="Courier New"/>
          <w:sz w:val="28"/>
          <w:szCs w:val="28"/>
        </w:rPr>
      </w:pPr>
      <w:r w:rsidRPr="0003303D">
        <w:rPr>
          <w:color w:val="000000"/>
          <w:sz w:val="28"/>
          <w:szCs w:val="28"/>
        </w:rPr>
        <w:t>Бухгалтерский учет в органах местного самоуправления и казенных учреждениях ведется на основании инструкции, утвержденной Приказом МФ РФ от 06.12.2010 года № 162н.</w:t>
      </w:r>
    </w:p>
    <w:p w:rsidR="007F2770" w:rsidRPr="00FE2827" w:rsidRDefault="00FF3F8D" w:rsidP="003F7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полугодие</w:t>
      </w:r>
      <w:r w:rsidR="001904DF">
        <w:rPr>
          <w:sz w:val="28"/>
          <w:szCs w:val="28"/>
        </w:rPr>
        <w:t xml:space="preserve"> п</w:t>
      </w:r>
      <w:r w:rsidR="007F2770">
        <w:rPr>
          <w:sz w:val="28"/>
          <w:szCs w:val="28"/>
        </w:rPr>
        <w:t>роводился анализ исполнения муниципальными бюджетными учреждениями муниципальных заданий.</w:t>
      </w:r>
    </w:p>
    <w:p w:rsidR="00E459DF" w:rsidRDefault="00793566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Финансовым управлением района в течение всего финансового года проводилась планомерная и целенаправленная работа по наиболее полному и качественному освоению выделенных ассигнований.</w:t>
      </w:r>
    </w:p>
    <w:p w:rsidR="00793566" w:rsidRDefault="00793566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Осуществлялись проверка и анализ бюджетных средств </w:t>
      </w:r>
      <w:r w:rsidR="00172A73">
        <w:rPr>
          <w:sz w:val="28"/>
          <w:szCs w:val="28"/>
        </w:rPr>
        <w:t xml:space="preserve">получателей </w:t>
      </w:r>
      <w:r>
        <w:rPr>
          <w:sz w:val="28"/>
          <w:szCs w:val="28"/>
        </w:rPr>
        <w:t>на их соответствие действующему законодательству, установленным нормам, тарифам, численности</w:t>
      </w:r>
      <w:r w:rsidR="00FF3113">
        <w:rPr>
          <w:sz w:val="28"/>
          <w:szCs w:val="28"/>
        </w:rPr>
        <w:t>, муниципальным правовым актам.</w:t>
      </w:r>
    </w:p>
    <w:p w:rsidR="00FF3113" w:rsidRDefault="00FF3113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проводился по предоставленным заявкам на финансирование на предмет: наличия лимитов бюджетных обязательств; заключения договоров (контрактов) и определения способов закупки продукции (услуг); кодов </w:t>
      </w:r>
      <w:r w:rsidR="0024081B">
        <w:rPr>
          <w:sz w:val="28"/>
          <w:szCs w:val="28"/>
        </w:rPr>
        <w:t>видов расходов</w:t>
      </w:r>
      <w:r>
        <w:rPr>
          <w:sz w:val="28"/>
          <w:szCs w:val="28"/>
        </w:rPr>
        <w:t>; соответствия информации в заявке на оплату денежных обязательств за счет собственных средств, субвенций и межбюджетных трансфертов.</w:t>
      </w:r>
    </w:p>
    <w:p w:rsidR="00BC626F" w:rsidRDefault="00E459DF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финансового управления ежемесячно проводился мониторинг кредиторской задолженности бюджетных учреждений, анализ факторов и причин ее возникновения. </w:t>
      </w:r>
    </w:p>
    <w:p w:rsidR="00FE2827" w:rsidRDefault="00713531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действующим законодательством осуществлялось ведение муниципальной долговой книги.</w:t>
      </w:r>
    </w:p>
    <w:p w:rsidR="00EA523B" w:rsidRDefault="00EA523B" w:rsidP="00EA5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кассового обслуживания исполнения бюджета по доходам и управления доходами бюджета муниципального образования «Красногородский район» в пределах компетенции Финансовое управление осуществляло: </w:t>
      </w:r>
    </w:p>
    <w:p w:rsidR="00EA523B" w:rsidRDefault="00EA523B" w:rsidP="00EA5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оценку ожидаемого исполнения бюджета муниципального образования за 20</w:t>
      </w:r>
      <w:r w:rsidR="00A03391">
        <w:rPr>
          <w:sz w:val="28"/>
          <w:szCs w:val="28"/>
        </w:rPr>
        <w:t>2</w:t>
      </w:r>
      <w:r w:rsidR="00AA0206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доходам; </w:t>
      </w:r>
    </w:p>
    <w:p w:rsidR="00EA523B" w:rsidRDefault="00EA523B" w:rsidP="00EA5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вело работу с главными администрат</w:t>
      </w:r>
      <w:r w:rsidR="00932703">
        <w:rPr>
          <w:sz w:val="28"/>
          <w:szCs w:val="28"/>
        </w:rPr>
        <w:t xml:space="preserve">орами доходов бюджета района </w:t>
      </w:r>
      <w:r>
        <w:rPr>
          <w:sz w:val="28"/>
          <w:szCs w:val="28"/>
        </w:rPr>
        <w:t xml:space="preserve">по вопросам осуществления бюджетных полномочий администраторов </w:t>
      </w:r>
      <w:r>
        <w:rPr>
          <w:sz w:val="28"/>
          <w:szCs w:val="28"/>
        </w:rPr>
        <w:lastRenderedPageBreak/>
        <w:t>доходов для обеспечения более полного поступления планируемых доходов в бюджет муниципального образования.</w:t>
      </w:r>
    </w:p>
    <w:p w:rsidR="0052178A" w:rsidRDefault="00FD1751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на 20</w:t>
      </w:r>
      <w:r w:rsidR="004473A5">
        <w:rPr>
          <w:sz w:val="28"/>
          <w:szCs w:val="28"/>
        </w:rPr>
        <w:t>2</w:t>
      </w:r>
      <w:r w:rsidR="00AA0206">
        <w:rPr>
          <w:sz w:val="28"/>
          <w:szCs w:val="28"/>
        </w:rPr>
        <w:t>3</w:t>
      </w:r>
      <w:r>
        <w:rPr>
          <w:sz w:val="28"/>
          <w:szCs w:val="28"/>
        </w:rPr>
        <w:t xml:space="preserve"> год финансовое управление района определяет:</w:t>
      </w:r>
    </w:p>
    <w:p w:rsidR="00FD1751" w:rsidRDefault="00FD1751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эффективного управления общественными финансами на основе автоматизированных технологий планирования и исполнения бюджета</w:t>
      </w:r>
      <w:r w:rsidR="00320614">
        <w:rPr>
          <w:sz w:val="28"/>
          <w:szCs w:val="28"/>
        </w:rPr>
        <w:t>;</w:t>
      </w:r>
    </w:p>
    <w:p w:rsidR="00320614" w:rsidRDefault="00320614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увеличению налогового потенциала, с целью увеличения собственных доходов муниципального образования «</w:t>
      </w:r>
      <w:r w:rsidR="002C5895">
        <w:rPr>
          <w:sz w:val="28"/>
          <w:szCs w:val="28"/>
        </w:rPr>
        <w:t>Красногородский</w:t>
      </w:r>
      <w:r>
        <w:rPr>
          <w:sz w:val="28"/>
          <w:szCs w:val="28"/>
        </w:rPr>
        <w:t xml:space="preserve"> район»;</w:t>
      </w:r>
    </w:p>
    <w:p w:rsidR="00320614" w:rsidRDefault="00320614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проведении мероприятий по повышению эффективности бюджетных расходов в районе;</w:t>
      </w:r>
    </w:p>
    <w:p w:rsidR="00320614" w:rsidRDefault="00320614" w:rsidP="009D37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целевым и эффективным использованием бюджетных средств</w:t>
      </w:r>
      <w:r w:rsidR="003E19C6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</w:t>
      </w:r>
      <w:r w:rsidR="00264654">
        <w:rPr>
          <w:sz w:val="28"/>
          <w:szCs w:val="28"/>
        </w:rPr>
        <w:t>и</w:t>
      </w:r>
      <w:r>
        <w:rPr>
          <w:sz w:val="28"/>
          <w:szCs w:val="28"/>
        </w:rPr>
        <w:t xml:space="preserve"> с бюджетным законодательством.</w:t>
      </w:r>
    </w:p>
    <w:p w:rsidR="000271C9" w:rsidRDefault="000271C9" w:rsidP="009D3746">
      <w:pPr>
        <w:ind w:firstLine="709"/>
        <w:jc w:val="both"/>
        <w:rPr>
          <w:sz w:val="28"/>
          <w:szCs w:val="28"/>
        </w:rPr>
      </w:pPr>
    </w:p>
    <w:p w:rsidR="008A1025" w:rsidRDefault="008A1025" w:rsidP="009D3746">
      <w:pPr>
        <w:ind w:firstLine="709"/>
        <w:jc w:val="both"/>
        <w:rPr>
          <w:sz w:val="28"/>
          <w:szCs w:val="28"/>
        </w:rPr>
      </w:pPr>
    </w:p>
    <w:p w:rsidR="008A1025" w:rsidRDefault="008A1025" w:rsidP="009D374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30229" w:rsidRDefault="00730229" w:rsidP="009D3746">
      <w:pPr>
        <w:ind w:firstLine="709"/>
        <w:jc w:val="both"/>
        <w:rPr>
          <w:sz w:val="28"/>
          <w:szCs w:val="28"/>
        </w:rPr>
      </w:pPr>
    </w:p>
    <w:p w:rsidR="000271C9" w:rsidRDefault="000271C9" w:rsidP="000271C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AA0206" w:rsidRDefault="000271C9" w:rsidP="00027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C5895">
        <w:rPr>
          <w:sz w:val="28"/>
          <w:szCs w:val="28"/>
        </w:rPr>
        <w:t>Красногородского</w:t>
      </w:r>
      <w:r>
        <w:rPr>
          <w:sz w:val="28"/>
          <w:szCs w:val="28"/>
        </w:rPr>
        <w:t xml:space="preserve"> </w:t>
      </w:r>
    </w:p>
    <w:p w:rsidR="000271C9" w:rsidRPr="00FD1751" w:rsidRDefault="00AA0206" w:rsidP="000271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округа:                                          </w:t>
      </w:r>
      <w:r w:rsidR="000271C9">
        <w:rPr>
          <w:sz w:val="28"/>
          <w:szCs w:val="28"/>
        </w:rPr>
        <w:t xml:space="preserve">                      </w:t>
      </w:r>
      <w:r w:rsidR="002C5895">
        <w:rPr>
          <w:sz w:val="28"/>
          <w:szCs w:val="28"/>
        </w:rPr>
        <w:t>В</w:t>
      </w:r>
      <w:r w:rsidR="000271C9">
        <w:rPr>
          <w:sz w:val="28"/>
          <w:szCs w:val="28"/>
        </w:rPr>
        <w:t>.</w:t>
      </w:r>
      <w:r w:rsidR="002C5895">
        <w:rPr>
          <w:sz w:val="28"/>
          <w:szCs w:val="28"/>
        </w:rPr>
        <w:t>Н</w:t>
      </w:r>
      <w:r w:rsidR="000271C9">
        <w:rPr>
          <w:sz w:val="28"/>
          <w:szCs w:val="28"/>
        </w:rPr>
        <w:t>.</w:t>
      </w:r>
      <w:r w:rsidR="00ED118D">
        <w:rPr>
          <w:sz w:val="28"/>
          <w:szCs w:val="28"/>
        </w:rPr>
        <w:t xml:space="preserve"> </w:t>
      </w:r>
      <w:proofErr w:type="spellStart"/>
      <w:r w:rsidR="002C5895">
        <w:rPr>
          <w:sz w:val="28"/>
          <w:szCs w:val="28"/>
        </w:rPr>
        <w:t>Левшаков</w:t>
      </w:r>
      <w:proofErr w:type="spellEnd"/>
    </w:p>
    <w:sectPr w:rsidR="000271C9" w:rsidRPr="00FD1751" w:rsidSect="0093270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5128B"/>
    <w:rsid w:val="0000359B"/>
    <w:rsid w:val="00021852"/>
    <w:rsid w:val="000271C9"/>
    <w:rsid w:val="0003303D"/>
    <w:rsid w:val="00044902"/>
    <w:rsid w:val="00044C47"/>
    <w:rsid w:val="00046480"/>
    <w:rsid w:val="00046ECB"/>
    <w:rsid w:val="0005704D"/>
    <w:rsid w:val="00057735"/>
    <w:rsid w:val="0006472F"/>
    <w:rsid w:val="00064AD2"/>
    <w:rsid w:val="0006589D"/>
    <w:rsid w:val="00072BB0"/>
    <w:rsid w:val="00074EF6"/>
    <w:rsid w:val="0008264A"/>
    <w:rsid w:val="00087FEB"/>
    <w:rsid w:val="00093083"/>
    <w:rsid w:val="00096656"/>
    <w:rsid w:val="000A5A80"/>
    <w:rsid w:val="000C2A7F"/>
    <w:rsid w:val="000D69C5"/>
    <w:rsid w:val="000F1B62"/>
    <w:rsid w:val="00116067"/>
    <w:rsid w:val="00116774"/>
    <w:rsid w:val="00142180"/>
    <w:rsid w:val="0014544B"/>
    <w:rsid w:val="00172A73"/>
    <w:rsid w:val="001904DF"/>
    <w:rsid w:val="001911D4"/>
    <w:rsid w:val="0019445A"/>
    <w:rsid w:val="001A1A09"/>
    <w:rsid w:val="001B34B2"/>
    <w:rsid w:val="001B37C7"/>
    <w:rsid w:val="001B4AF6"/>
    <w:rsid w:val="001B73D0"/>
    <w:rsid w:val="001E0681"/>
    <w:rsid w:val="00217BF3"/>
    <w:rsid w:val="0022259B"/>
    <w:rsid w:val="0024081B"/>
    <w:rsid w:val="00242789"/>
    <w:rsid w:val="002434D3"/>
    <w:rsid w:val="0026250A"/>
    <w:rsid w:val="0026375C"/>
    <w:rsid w:val="00264654"/>
    <w:rsid w:val="002649E0"/>
    <w:rsid w:val="002658D5"/>
    <w:rsid w:val="0027267A"/>
    <w:rsid w:val="00273C95"/>
    <w:rsid w:val="00282ED4"/>
    <w:rsid w:val="002870CB"/>
    <w:rsid w:val="002C5895"/>
    <w:rsid w:val="002D1B38"/>
    <w:rsid w:val="002D3573"/>
    <w:rsid w:val="002F58FE"/>
    <w:rsid w:val="003031AD"/>
    <w:rsid w:val="00310E59"/>
    <w:rsid w:val="00320614"/>
    <w:rsid w:val="00332F95"/>
    <w:rsid w:val="00345489"/>
    <w:rsid w:val="00347183"/>
    <w:rsid w:val="00355741"/>
    <w:rsid w:val="00364E53"/>
    <w:rsid w:val="00381B59"/>
    <w:rsid w:val="00390634"/>
    <w:rsid w:val="003C254D"/>
    <w:rsid w:val="003D6E05"/>
    <w:rsid w:val="003E19C6"/>
    <w:rsid w:val="003E6C44"/>
    <w:rsid w:val="003F7931"/>
    <w:rsid w:val="00413D4D"/>
    <w:rsid w:val="00425EBA"/>
    <w:rsid w:val="0042775A"/>
    <w:rsid w:val="00442411"/>
    <w:rsid w:val="004424F9"/>
    <w:rsid w:val="00442DD4"/>
    <w:rsid w:val="004473A5"/>
    <w:rsid w:val="0045455E"/>
    <w:rsid w:val="00454F8D"/>
    <w:rsid w:val="004563E4"/>
    <w:rsid w:val="00496753"/>
    <w:rsid w:val="004C4DCA"/>
    <w:rsid w:val="004D5D3B"/>
    <w:rsid w:val="004E336E"/>
    <w:rsid w:val="004E759B"/>
    <w:rsid w:val="0050308F"/>
    <w:rsid w:val="00505CAD"/>
    <w:rsid w:val="0052178A"/>
    <w:rsid w:val="00530EBB"/>
    <w:rsid w:val="00542D1C"/>
    <w:rsid w:val="00575BA5"/>
    <w:rsid w:val="0058187D"/>
    <w:rsid w:val="00582400"/>
    <w:rsid w:val="0059741E"/>
    <w:rsid w:val="005A46D3"/>
    <w:rsid w:val="005B2A33"/>
    <w:rsid w:val="005D61E5"/>
    <w:rsid w:val="005E3A72"/>
    <w:rsid w:val="005E5A9A"/>
    <w:rsid w:val="005F094A"/>
    <w:rsid w:val="005F541E"/>
    <w:rsid w:val="00600519"/>
    <w:rsid w:val="00600A8F"/>
    <w:rsid w:val="00604675"/>
    <w:rsid w:val="00610198"/>
    <w:rsid w:val="00613031"/>
    <w:rsid w:val="00624E1D"/>
    <w:rsid w:val="0062508F"/>
    <w:rsid w:val="006441D0"/>
    <w:rsid w:val="00647FC9"/>
    <w:rsid w:val="00663F7A"/>
    <w:rsid w:val="00664C6C"/>
    <w:rsid w:val="00675203"/>
    <w:rsid w:val="006841AC"/>
    <w:rsid w:val="006841BF"/>
    <w:rsid w:val="006A2701"/>
    <w:rsid w:val="006A2FC2"/>
    <w:rsid w:val="006B4713"/>
    <w:rsid w:val="006B7AAD"/>
    <w:rsid w:val="006C67AA"/>
    <w:rsid w:val="006D7D66"/>
    <w:rsid w:val="006E55EB"/>
    <w:rsid w:val="007057E2"/>
    <w:rsid w:val="00713531"/>
    <w:rsid w:val="00730229"/>
    <w:rsid w:val="00790709"/>
    <w:rsid w:val="00793566"/>
    <w:rsid w:val="007B28C2"/>
    <w:rsid w:val="007B5BD4"/>
    <w:rsid w:val="007E1294"/>
    <w:rsid w:val="007F2770"/>
    <w:rsid w:val="007F5107"/>
    <w:rsid w:val="00805FBF"/>
    <w:rsid w:val="0083243E"/>
    <w:rsid w:val="00833219"/>
    <w:rsid w:val="008471BD"/>
    <w:rsid w:val="008604C3"/>
    <w:rsid w:val="008614FF"/>
    <w:rsid w:val="00870B15"/>
    <w:rsid w:val="008735C4"/>
    <w:rsid w:val="008A0E0B"/>
    <w:rsid w:val="008A1025"/>
    <w:rsid w:val="008A4044"/>
    <w:rsid w:val="008A7B6A"/>
    <w:rsid w:val="008B0EC7"/>
    <w:rsid w:val="008B1E4B"/>
    <w:rsid w:val="008C5DF7"/>
    <w:rsid w:val="008D6D5A"/>
    <w:rsid w:val="008E1407"/>
    <w:rsid w:val="008E16AB"/>
    <w:rsid w:val="0090795F"/>
    <w:rsid w:val="0092064B"/>
    <w:rsid w:val="00932703"/>
    <w:rsid w:val="009405AF"/>
    <w:rsid w:val="0095128B"/>
    <w:rsid w:val="00975E6F"/>
    <w:rsid w:val="0098498A"/>
    <w:rsid w:val="009C07CA"/>
    <w:rsid w:val="009D0E1A"/>
    <w:rsid w:val="009D3746"/>
    <w:rsid w:val="009E247D"/>
    <w:rsid w:val="009E786E"/>
    <w:rsid w:val="00A03391"/>
    <w:rsid w:val="00A13976"/>
    <w:rsid w:val="00A13F50"/>
    <w:rsid w:val="00A2726D"/>
    <w:rsid w:val="00A7012F"/>
    <w:rsid w:val="00A91BA4"/>
    <w:rsid w:val="00AA0206"/>
    <w:rsid w:val="00AB5FFA"/>
    <w:rsid w:val="00B01273"/>
    <w:rsid w:val="00B01875"/>
    <w:rsid w:val="00B3348A"/>
    <w:rsid w:val="00B43EFC"/>
    <w:rsid w:val="00B73EC9"/>
    <w:rsid w:val="00B77819"/>
    <w:rsid w:val="00B91C39"/>
    <w:rsid w:val="00B950D0"/>
    <w:rsid w:val="00BA16CD"/>
    <w:rsid w:val="00BA5EE5"/>
    <w:rsid w:val="00BB43DA"/>
    <w:rsid w:val="00BC626F"/>
    <w:rsid w:val="00BE4BC0"/>
    <w:rsid w:val="00BF4218"/>
    <w:rsid w:val="00C10161"/>
    <w:rsid w:val="00C10F7E"/>
    <w:rsid w:val="00C157F4"/>
    <w:rsid w:val="00C17B79"/>
    <w:rsid w:val="00C27D60"/>
    <w:rsid w:val="00C40652"/>
    <w:rsid w:val="00C8365C"/>
    <w:rsid w:val="00C90025"/>
    <w:rsid w:val="00C946CA"/>
    <w:rsid w:val="00CA524B"/>
    <w:rsid w:val="00CB794E"/>
    <w:rsid w:val="00CC7F7F"/>
    <w:rsid w:val="00CD3103"/>
    <w:rsid w:val="00CF1B3E"/>
    <w:rsid w:val="00D15DE0"/>
    <w:rsid w:val="00D25457"/>
    <w:rsid w:val="00D553AE"/>
    <w:rsid w:val="00D61A92"/>
    <w:rsid w:val="00D70304"/>
    <w:rsid w:val="00DA6F92"/>
    <w:rsid w:val="00DB6A48"/>
    <w:rsid w:val="00DE171E"/>
    <w:rsid w:val="00DF6FDE"/>
    <w:rsid w:val="00DF7B69"/>
    <w:rsid w:val="00E0497B"/>
    <w:rsid w:val="00E105AC"/>
    <w:rsid w:val="00E26C32"/>
    <w:rsid w:val="00E459DF"/>
    <w:rsid w:val="00E52DCB"/>
    <w:rsid w:val="00E53735"/>
    <w:rsid w:val="00E71995"/>
    <w:rsid w:val="00E93139"/>
    <w:rsid w:val="00E94404"/>
    <w:rsid w:val="00E96F4A"/>
    <w:rsid w:val="00EA523B"/>
    <w:rsid w:val="00EC1F55"/>
    <w:rsid w:val="00ED118D"/>
    <w:rsid w:val="00ED738C"/>
    <w:rsid w:val="00ED7FA7"/>
    <w:rsid w:val="00EE1882"/>
    <w:rsid w:val="00EE27D2"/>
    <w:rsid w:val="00F141F5"/>
    <w:rsid w:val="00F2159A"/>
    <w:rsid w:val="00F26A48"/>
    <w:rsid w:val="00F3430F"/>
    <w:rsid w:val="00F354AB"/>
    <w:rsid w:val="00F46E71"/>
    <w:rsid w:val="00F7712F"/>
    <w:rsid w:val="00F8494B"/>
    <w:rsid w:val="00F855FF"/>
    <w:rsid w:val="00F858B4"/>
    <w:rsid w:val="00FA044F"/>
    <w:rsid w:val="00FA50AA"/>
    <w:rsid w:val="00FB56D5"/>
    <w:rsid w:val="00FD1751"/>
    <w:rsid w:val="00FD272A"/>
    <w:rsid w:val="00FE1DFF"/>
    <w:rsid w:val="00FE2827"/>
    <w:rsid w:val="00FF3113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2DFAE7-10E4-4357-98FB-1F308746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8B"/>
    <w:rPr>
      <w:sz w:val="24"/>
      <w:szCs w:val="24"/>
    </w:rPr>
  </w:style>
  <w:style w:type="paragraph" w:styleId="1">
    <w:name w:val="heading 1"/>
    <w:basedOn w:val="a"/>
    <w:next w:val="a"/>
    <w:qFormat/>
    <w:rsid w:val="0095128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5128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F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142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2180"/>
    <w:rPr>
      <w:rFonts w:ascii="Tahoma" w:hAnsi="Tahoma" w:cs="Tahoma"/>
      <w:sz w:val="16"/>
      <w:szCs w:val="16"/>
    </w:rPr>
  </w:style>
  <w:style w:type="table" w:customStyle="1" w:styleId="10">
    <w:name w:val="Обычная таблица1"/>
    <w:rsid w:val="004473A5"/>
    <w:rPr>
      <w:rFonts w:ascii="Calibri" w:eastAsia="Calibri" w:hAnsi="Calibri" w:cs="Calibr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C4DC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10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Tatyana</cp:lastModifiedBy>
  <cp:revision>35</cp:revision>
  <cp:lastPrinted>2014-03-21T07:44:00Z</cp:lastPrinted>
  <dcterms:created xsi:type="dcterms:W3CDTF">2020-03-27T06:36:00Z</dcterms:created>
  <dcterms:modified xsi:type="dcterms:W3CDTF">2024-07-04T06:48:00Z</dcterms:modified>
</cp:coreProperties>
</file>