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CellMar>
          <w:left w:w="0" w:type="dxa"/>
          <w:right w:w="0" w:type="dxa"/>
        </w:tblCellMar>
        <w:tblLook w:val="04A0" w:firstRow="1" w:lastRow="0" w:firstColumn="1" w:lastColumn="0" w:noHBand="0" w:noVBand="1"/>
      </w:tblPr>
      <w:tblGrid>
        <w:gridCol w:w="9639"/>
      </w:tblGrid>
      <w:tr w:rsidR="00580B11" w:rsidRPr="00580B11" w:rsidTr="00580B11">
        <w:tc>
          <w:tcPr>
            <w:tcW w:w="9639" w:type="dxa"/>
            <w:tcBorders>
              <w:top w:val="nil"/>
              <w:left w:val="nil"/>
              <w:bottom w:val="nil"/>
              <w:right w:val="nil"/>
            </w:tcBorders>
            <w:tcMar>
              <w:top w:w="0" w:type="dxa"/>
              <w:left w:w="108" w:type="dxa"/>
              <w:bottom w:w="0" w:type="dxa"/>
              <w:right w:w="108" w:type="dxa"/>
            </w:tcMar>
            <w:hideMark/>
          </w:tcPr>
          <w:p w:rsidR="00580B11" w:rsidRPr="00580B11" w:rsidRDefault="00580B11" w:rsidP="00580B11">
            <w:pPr>
              <w:spacing w:after="0" w:line="240" w:lineRule="auto"/>
              <w:jc w:val="right"/>
              <w:rPr>
                <w:rFonts w:ascii="Times New Roman" w:eastAsia="Times New Roman" w:hAnsi="Times New Roman" w:cs="Times New Roman"/>
                <w:sz w:val="24"/>
                <w:lang w:eastAsia="ru-RU"/>
              </w:rPr>
            </w:pPr>
            <w:r w:rsidRPr="00580B11">
              <w:rPr>
                <w:rFonts w:ascii="Times New Roman" w:eastAsia="Times New Roman" w:hAnsi="Times New Roman" w:cs="Times New Roman"/>
                <w:sz w:val="20"/>
                <w:szCs w:val="20"/>
                <w:lang w:eastAsia="ru-RU"/>
              </w:rPr>
              <w:t> </w:t>
            </w:r>
          </w:p>
        </w:tc>
      </w:tr>
    </w:tbl>
    <w:p w:rsidR="00580B11" w:rsidRPr="00580B11" w:rsidRDefault="00580B11" w:rsidP="00580B11">
      <w:pPr>
        <w:spacing w:after="0" w:line="240" w:lineRule="auto"/>
        <w:rPr>
          <w:rFonts w:ascii="Times New Roman" w:eastAsia="Times New Roman" w:hAnsi="Times New Roman" w:cs="Times New Roman"/>
          <w:sz w:val="24"/>
          <w:lang w:eastAsia="ru-RU"/>
        </w:rPr>
      </w:pPr>
      <w:r w:rsidRPr="00580B11">
        <w:rPr>
          <w:rFonts w:ascii="Times New Roman" w:eastAsia="Times New Roman" w:hAnsi="Times New Roman" w:cs="Times New Roman"/>
          <w:vanish/>
          <w:sz w:val="24"/>
          <w:szCs w:val="24"/>
          <w:lang w:eastAsia="ru-RU"/>
        </w:rPr>
        <w:t> </w:t>
      </w:r>
    </w:p>
    <w:tbl>
      <w:tblPr>
        <w:tblW w:w="9405" w:type="dxa"/>
        <w:tblInd w:w="93" w:type="dxa"/>
        <w:tblCellMar>
          <w:left w:w="0" w:type="dxa"/>
          <w:right w:w="0" w:type="dxa"/>
        </w:tblCellMar>
        <w:tblLook w:val="04A0" w:firstRow="1" w:lastRow="0" w:firstColumn="1" w:lastColumn="0" w:noHBand="0" w:noVBand="1"/>
      </w:tblPr>
      <w:tblGrid>
        <w:gridCol w:w="5940"/>
        <w:gridCol w:w="222"/>
        <w:gridCol w:w="1500"/>
        <w:gridCol w:w="1743"/>
      </w:tblGrid>
      <w:tr w:rsidR="00580B11" w:rsidRPr="00580B11" w:rsidTr="00580B11">
        <w:trPr>
          <w:trHeight w:val="270"/>
        </w:trPr>
        <w:tc>
          <w:tcPr>
            <w:tcW w:w="594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jc w:val="center"/>
              <w:rPr>
                <w:rFonts w:ascii="Times New Roman" w:eastAsia="Times New Roman" w:hAnsi="Times New Roman" w:cs="Times New Roman"/>
                <w:sz w:val="24"/>
                <w:lang w:eastAsia="ru-RU"/>
              </w:rPr>
            </w:pPr>
            <w:r w:rsidRPr="00580B11">
              <w:rPr>
                <w:rFonts w:ascii="Times New Roman" w:eastAsia="Times New Roman" w:hAnsi="Times New Roman" w:cs="Times New Roman"/>
                <w:b/>
                <w:sz w:val="20"/>
                <w:szCs w:val="20"/>
                <w:lang w:eastAsia="ru-RU"/>
              </w:rPr>
              <w:t>ПОЯСНИТЕЛЬНАЯ ЗАПИСКА</w:t>
            </w:r>
          </w:p>
        </w:tc>
        <w:tc>
          <w:tcPr>
            <w:tcW w:w="222"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Times New Roman" w:eastAsia="Times New Roman" w:hAnsi="Times New Roman" w:cs="Times New Roman"/>
                <w:sz w:val="24"/>
                <w:lang w:eastAsia="ru-RU"/>
              </w:rPr>
            </w:pPr>
          </w:p>
        </w:tc>
        <w:tc>
          <w:tcPr>
            <w:tcW w:w="150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Calibri" w:eastAsia="Times New Roman" w:hAnsi="Calibri" w:cs="Times New Roman"/>
                <w:sz w:val="20"/>
                <w:szCs w:val="20"/>
                <w:lang w:eastAsia="ru-RU"/>
              </w:rPr>
            </w:pPr>
          </w:p>
        </w:tc>
        <w:tc>
          <w:tcPr>
            <w:tcW w:w="1743"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Calibri" w:eastAsia="Times New Roman" w:hAnsi="Calibri" w:cs="Times New Roman"/>
                <w:sz w:val="20"/>
                <w:szCs w:val="20"/>
                <w:lang w:eastAsia="ru-RU"/>
              </w:rPr>
            </w:pPr>
          </w:p>
        </w:tc>
      </w:tr>
      <w:tr w:rsidR="00580B11" w:rsidRPr="00580B11" w:rsidTr="00580B11">
        <w:trPr>
          <w:trHeight w:val="255"/>
        </w:trPr>
        <w:tc>
          <w:tcPr>
            <w:tcW w:w="594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Calibri" w:eastAsia="Times New Roman" w:hAnsi="Calibri" w:cs="Times New Roman"/>
                <w:sz w:val="20"/>
                <w:szCs w:val="20"/>
                <w:lang w:eastAsia="ru-RU"/>
              </w:rPr>
            </w:pPr>
          </w:p>
        </w:tc>
        <w:tc>
          <w:tcPr>
            <w:tcW w:w="222"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Calibri" w:eastAsia="Times New Roman" w:hAnsi="Calibri" w:cs="Times New Roman"/>
                <w:sz w:val="20"/>
                <w:szCs w:val="20"/>
                <w:lang w:eastAsia="ru-RU"/>
              </w:rPr>
            </w:pPr>
          </w:p>
        </w:tc>
        <w:tc>
          <w:tcPr>
            <w:tcW w:w="150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Calibri" w:eastAsia="Times New Roman" w:hAnsi="Calibri" w:cs="Times New Roman"/>
                <w:sz w:val="20"/>
                <w:szCs w:val="20"/>
                <w:lang w:eastAsia="ru-RU"/>
              </w:rPr>
            </w:pPr>
          </w:p>
        </w:tc>
        <w:tc>
          <w:tcPr>
            <w:tcW w:w="174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580B11" w:rsidRPr="00580B11" w:rsidRDefault="00580B11" w:rsidP="00580B11">
            <w:pPr>
              <w:spacing w:after="0" w:line="240" w:lineRule="auto"/>
              <w:jc w:val="center"/>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КОДЫ</w:t>
            </w:r>
          </w:p>
        </w:tc>
      </w:tr>
      <w:tr w:rsidR="00580B11" w:rsidRPr="00580B11" w:rsidTr="00580B11">
        <w:trPr>
          <w:trHeight w:val="282"/>
        </w:trPr>
        <w:tc>
          <w:tcPr>
            <w:tcW w:w="0" w:type="auto"/>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Times New Roman" w:eastAsia="Times New Roman" w:hAnsi="Times New Roman" w:cs="Times New Roman"/>
                <w:sz w:val="24"/>
                <w:lang w:eastAsia="ru-RU"/>
              </w:rPr>
            </w:pPr>
          </w:p>
        </w:tc>
        <w:tc>
          <w:tcPr>
            <w:tcW w:w="0" w:type="auto"/>
            <w:gridSpan w:val="2"/>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jc w:val="right"/>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Форма по ОКУД</w:t>
            </w:r>
          </w:p>
        </w:tc>
        <w:tc>
          <w:tcPr>
            <w:tcW w:w="174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580B11" w:rsidRPr="00580B11" w:rsidRDefault="00580B11" w:rsidP="00580B11">
            <w:pPr>
              <w:spacing w:after="0" w:line="240" w:lineRule="auto"/>
              <w:jc w:val="center"/>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0503160</w:t>
            </w:r>
          </w:p>
        </w:tc>
        <w:bookmarkStart w:id="0" w:name="_GoBack"/>
        <w:bookmarkEnd w:id="0"/>
      </w:tr>
      <w:tr w:rsidR="00580B11" w:rsidRPr="00580B11" w:rsidTr="00580B11">
        <w:trPr>
          <w:trHeight w:val="282"/>
        </w:trPr>
        <w:tc>
          <w:tcPr>
            <w:tcW w:w="0" w:type="auto"/>
            <w:gridSpan w:val="2"/>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jc w:val="center"/>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                          на   1 января 2024 г.</w:t>
            </w:r>
          </w:p>
        </w:tc>
        <w:tc>
          <w:tcPr>
            <w:tcW w:w="150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jc w:val="right"/>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 Дата</w:t>
            </w:r>
          </w:p>
        </w:tc>
        <w:tc>
          <w:tcPr>
            <w:tcW w:w="174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580B11" w:rsidRPr="00580B11" w:rsidRDefault="00580B11" w:rsidP="00580B11">
            <w:pPr>
              <w:spacing w:after="0" w:line="240" w:lineRule="auto"/>
              <w:jc w:val="center"/>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01.01.2024</w:t>
            </w:r>
          </w:p>
        </w:tc>
      </w:tr>
      <w:tr w:rsidR="00580B11" w:rsidRPr="00580B11" w:rsidTr="00580B11">
        <w:trPr>
          <w:trHeight w:val="300"/>
        </w:trPr>
        <w:tc>
          <w:tcPr>
            <w:tcW w:w="594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Главный распорядитель, распорядитель,</w:t>
            </w:r>
          </w:p>
        </w:tc>
        <w:tc>
          <w:tcPr>
            <w:tcW w:w="222"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Times New Roman" w:eastAsia="Times New Roman" w:hAnsi="Times New Roman" w:cs="Times New Roman"/>
                <w:sz w:val="24"/>
                <w:lang w:eastAsia="ru-RU"/>
              </w:rPr>
            </w:pPr>
          </w:p>
        </w:tc>
        <w:tc>
          <w:tcPr>
            <w:tcW w:w="150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jc w:val="right"/>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Код субъекта бюджетной отчетности</w:t>
            </w:r>
          </w:p>
        </w:tc>
        <w:tc>
          <w:tcPr>
            <w:tcW w:w="1743"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Times New Roman" w:eastAsia="Times New Roman" w:hAnsi="Times New Roman" w:cs="Times New Roman"/>
                <w:sz w:val="24"/>
                <w:lang w:eastAsia="ru-RU"/>
              </w:rPr>
            </w:pPr>
          </w:p>
        </w:tc>
      </w:tr>
      <w:tr w:rsidR="00580B11" w:rsidRPr="00580B11" w:rsidTr="00580B11">
        <w:trPr>
          <w:trHeight w:val="195"/>
        </w:trPr>
        <w:tc>
          <w:tcPr>
            <w:tcW w:w="594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195" w:lineRule="atLeast"/>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получатель бюджетных средств, главный администратор,   </w:t>
            </w:r>
          </w:p>
        </w:tc>
        <w:tc>
          <w:tcPr>
            <w:tcW w:w="222"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Times New Roman" w:eastAsia="Times New Roman" w:hAnsi="Times New Roman" w:cs="Times New Roman"/>
                <w:sz w:val="24"/>
                <w:lang w:eastAsia="ru-RU"/>
              </w:rPr>
            </w:pPr>
          </w:p>
        </w:tc>
        <w:tc>
          <w:tcPr>
            <w:tcW w:w="150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Calibri" w:eastAsia="Times New Roman" w:hAnsi="Calibri" w:cs="Times New Roman"/>
                <w:sz w:val="20"/>
                <w:szCs w:val="20"/>
                <w:lang w:eastAsia="ru-RU"/>
              </w:rPr>
            </w:pPr>
          </w:p>
        </w:tc>
        <w:tc>
          <w:tcPr>
            <w:tcW w:w="174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Calibri" w:eastAsia="Times New Roman" w:hAnsi="Calibri" w:cs="Times New Roman"/>
                <w:sz w:val="20"/>
                <w:szCs w:val="20"/>
                <w:lang w:eastAsia="ru-RU"/>
              </w:rPr>
            </w:pPr>
          </w:p>
        </w:tc>
      </w:tr>
      <w:tr w:rsidR="00580B11" w:rsidRPr="00580B11" w:rsidTr="00580B11">
        <w:trPr>
          <w:trHeight w:val="195"/>
        </w:trPr>
        <w:tc>
          <w:tcPr>
            <w:tcW w:w="594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195" w:lineRule="atLeast"/>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администратор доходов бюджета,</w:t>
            </w:r>
          </w:p>
        </w:tc>
        <w:tc>
          <w:tcPr>
            <w:tcW w:w="222"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Times New Roman" w:eastAsia="Times New Roman" w:hAnsi="Times New Roman" w:cs="Times New Roman"/>
                <w:sz w:val="24"/>
                <w:lang w:eastAsia="ru-RU"/>
              </w:rPr>
            </w:pPr>
          </w:p>
        </w:tc>
        <w:tc>
          <w:tcPr>
            <w:tcW w:w="150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195" w:lineRule="atLeast"/>
              <w:jc w:val="right"/>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по ОКПО</w:t>
            </w:r>
          </w:p>
        </w:tc>
        <w:tc>
          <w:tcPr>
            <w:tcW w:w="1743"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580B11" w:rsidRPr="00580B11" w:rsidRDefault="00580B11" w:rsidP="00580B11">
            <w:pPr>
              <w:spacing w:after="0" w:line="195" w:lineRule="atLeast"/>
              <w:jc w:val="center"/>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61891527</w:t>
            </w:r>
          </w:p>
        </w:tc>
      </w:tr>
      <w:tr w:rsidR="00580B11" w:rsidRPr="00580B11" w:rsidTr="00580B11">
        <w:trPr>
          <w:trHeight w:val="195"/>
        </w:trPr>
        <w:tc>
          <w:tcPr>
            <w:tcW w:w="594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195" w:lineRule="atLeast"/>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 xml:space="preserve">главный администратор, администратор </w:t>
            </w:r>
          </w:p>
        </w:tc>
        <w:tc>
          <w:tcPr>
            <w:tcW w:w="222"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Times New Roman" w:eastAsia="Times New Roman" w:hAnsi="Times New Roman" w:cs="Times New Roman"/>
                <w:sz w:val="24"/>
                <w:lang w:eastAsia="ru-RU"/>
              </w:rPr>
            </w:pPr>
          </w:p>
        </w:tc>
        <w:tc>
          <w:tcPr>
            <w:tcW w:w="150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Calibri" w:eastAsia="Times New Roman" w:hAnsi="Calibri" w:cs="Times New Roman"/>
                <w:sz w:val="20"/>
                <w:szCs w:val="20"/>
                <w:lang w:eastAsia="ru-RU"/>
              </w:rPr>
            </w:pPr>
          </w:p>
        </w:tc>
        <w:tc>
          <w:tcPr>
            <w:tcW w:w="1743" w:type="dxa"/>
            <w:tcBorders>
              <w:top w:val="single" w:sz="8" w:space="0" w:color="000000"/>
              <w:left w:val="single" w:sz="8" w:space="0" w:color="000000"/>
              <w:bottom w:val="nil"/>
              <w:right w:val="single" w:sz="8" w:space="0" w:color="000000"/>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Calibri" w:eastAsia="Times New Roman" w:hAnsi="Calibri" w:cs="Times New Roman"/>
                <w:sz w:val="20"/>
                <w:szCs w:val="20"/>
                <w:lang w:eastAsia="ru-RU"/>
              </w:rPr>
            </w:pPr>
          </w:p>
        </w:tc>
      </w:tr>
      <w:tr w:rsidR="00580B11" w:rsidRPr="00580B11" w:rsidTr="00580B11">
        <w:trPr>
          <w:trHeight w:val="195"/>
        </w:trPr>
        <w:tc>
          <w:tcPr>
            <w:tcW w:w="594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195" w:lineRule="atLeast"/>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администратор источников финансирования</w:t>
            </w:r>
          </w:p>
        </w:tc>
        <w:tc>
          <w:tcPr>
            <w:tcW w:w="222"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Times New Roman" w:eastAsia="Times New Roman" w:hAnsi="Times New Roman" w:cs="Times New Roman"/>
                <w:sz w:val="24"/>
                <w:lang w:eastAsia="ru-RU"/>
              </w:rPr>
            </w:pPr>
          </w:p>
        </w:tc>
        <w:tc>
          <w:tcPr>
            <w:tcW w:w="150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Calibri" w:eastAsia="Times New Roman" w:hAnsi="Calibri" w:cs="Times New Roman"/>
                <w:sz w:val="20"/>
                <w:szCs w:val="20"/>
                <w:lang w:eastAsia="ru-RU"/>
              </w:rPr>
            </w:pPr>
          </w:p>
        </w:tc>
        <w:tc>
          <w:tcPr>
            <w:tcW w:w="1743"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Calibri" w:eastAsia="Times New Roman" w:hAnsi="Calibri" w:cs="Times New Roman"/>
                <w:sz w:val="20"/>
                <w:szCs w:val="20"/>
                <w:lang w:eastAsia="ru-RU"/>
              </w:rPr>
            </w:pPr>
          </w:p>
        </w:tc>
      </w:tr>
      <w:tr w:rsidR="00580B11" w:rsidRPr="00580B11" w:rsidTr="00580B11">
        <w:tc>
          <w:tcPr>
            <w:tcW w:w="0" w:type="auto"/>
            <w:gridSpan w:val="2"/>
            <w:tcBorders>
              <w:top w:val="nil"/>
              <w:left w:val="nil"/>
              <w:bottom w:val="nil"/>
              <w:right w:val="nil"/>
            </w:tcBorders>
            <w:tcMar>
              <w:top w:w="0" w:type="dxa"/>
              <w:left w:w="108" w:type="dxa"/>
              <w:bottom w:w="0" w:type="dxa"/>
              <w:right w:w="108" w:type="dxa"/>
            </w:tcMar>
            <w:vAlign w:val="bottom"/>
            <w:hideMark/>
          </w:tcPr>
          <w:p w:rsidR="00580B11" w:rsidRPr="00580B11" w:rsidRDefault="00580B11" w:rsidP="00580B11">
            <w:pPr>
              <w:spacing w:after="0" w:line="240" w:lineRule="auto"/>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 xml:space="preserve">дефицита бюджета </w:t>
            </w:r>
            <w:r w:rsidRPr="00580B11">
              <w:rPr>
                <w:rFonts w:ascii="Times New Roman" w:eastAsia="Times New Roman" w:hAnsi="Times New Roman" w:cs="Times New Roman"/>
                <w:sz w:val="18"/>
                <w:szCs w:val="18"/>
                <w:u w:val="single"/>
                <w:lang w:eastAsia="ru-RU"/>
              </w:rPr>
              <w:t>ФИНАНСОВОЕ УПРАВЛЕНИЕ АДМИНИСТРАЦИИ КРАСНОГОРОДСКОГО РАЙОНА</w:t>
            </w:r>
            <w:r w:rsidRPr="00580B11">
              <w:rPr>
                <w:rFonts w:ascii="Times New Roman" w:eastAsia="Times New Roman" w:hAnsi="Times New Roman" w:cs="Times New Roman"/>
                <w:sz w:val="18"/>
                <w:szCs w:val="18"/>
                <w:lang w:eastAsia="ru-RU"/>
              </w:rPr>
              <w:t>         </w:t>
            </w:r>
          </w:p>
          <w:p w:rsidR="00580B11" w:rsidRPr="00580B11" w:rsidRDefault="00580B11" w:rsidP="00580B11">
            <w:pPr>
              <w:spacing w:after="0" w:line="240" w:lineRule="auto"/>
              <w:rPr>
                <w:rFonts w:ascii="Times New Roman" w:eastAsia="Times New Roman" w:hAnsi="Times New Roman" w:cs="Times New Roman"/>
                <w:sz w:val="24"/>
                <w:lang w:eastAsia="ru-RU"/>
              </w:rPr>
            </w:pPr>
            <w:r w:rsidRPr="00580B11">
              <w:rPr>
                <w:rFonts w:ascii="Times New Roman" w:eastAsia="Times New Roman" w:hAnsi="Times New Roman" w:cs="Times New Roman"/>
                <w:sz w:val="24"/>
                <w:szCs w:val="24"/>
                <w:lang w:eastAsia="ru-RU"/>
              </w:rPr>
              <w:t> </w:t>
            </w:r>
          </w:p>
        </w:tc>
        <w:tc>
          <w:tcPr>
            <w:tcW w:w="150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jc w:val="right"/>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Глава по БК</w:t>
            </w:r>
          </w:p>
        </w:tc>
        <w:tc>
          <w:tcPr>
            <w:tcW w:w="174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580B11" w:rsidRPr="00580B11" w:rsidRDefault="00580B11" w:rsidP="00580B11">
            <w:pPr>
              <w:spacing w:after="0" w:line="240" w:lineRule="auto"/>
              <w:jc w:val="center"/>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872</w:t>
            </w:r>
          </w:p>
        </w:tc>
      </w:tr>
      <w:tr w:rsidR="00580B11" w:rsidRPr="00580B11" w:rsidTr="00580B11">
        <w:trPr>
          <w:trHeight w:val="280"/>
        </w:trPr>
        <w:tc>
          <w:tcPr>
            <w:tcW w:w="594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 xml:space="preserve">Наименование бюджета </w:t>
            </w:r>
          </w:p>
        </w:tc>
        <w:tc>
          <w:tcPr>
            <w:tcW w:w="222"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Times New Roman" w:eastAsia="Times New Roman" w:hAnsi="Times New Roman" w:cs="Times New Roman"/>
                <w:sz w:val="24"/>
                <w:lang w:eastAsia="ru-RU"/>
              </w:rPr>
            </w:pPr>
          </w:p>
        </w:tc>
        <w:tc>
          <w:tcPr>
            <w:tcW w:w="150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Calibri" w:eastAsia="Times New Roman" w:hAnsi="Calibri" w:cs="Times New Roman"/>
                <w:sz w:val="20"/>
                <w:szCs w:val="20"/>
                <w:lang w:eastAsia="ru-RU"/>
              </w:rPr>
            </w:pPr>
          </w:p>
        </w:tc>
        <w:tc>
          <w:tcPr>
            <w:tcW w:w="1743"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Calibri" w:eastAsia="Times New Roman" w:hAnsi="Calibri" w:cs="Times New Roman"/>
                <w:sz w:val="20"/>
                <w:szCs w:val="20"/>
                <w:lang w:eastAsia="ru-RU"/>
              </w:rPr>
            </w:pPr>
          </w:p>
        </w:tc>
      </w:tr>
      <w:tr w:rsidR="00580B11" w:rsidRPr="00580B11" w:rsidTr="00580B11">
        <w:trPr>
          <w:trHeight w:val="210"/>
        </w:trPr>
        <w:tc>
          <w:tcPr>
            <w:tcW w:w="0" w:type="auto"/>
            <w:gridSpan w:val="2"/>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 xml:space="preserve">(публично-правового образования) </w:t>
            </w:r>
            <w:r w:rsidRPr="00580B11">
              <w:rPr>
                <w:rFonts w:ascii="Times New Roman" w:eastAsia="Times New Roman" w:hAnsi="Times New Roman" w:cs="Times New Roman"/>
                <w:sz w:val="18"/>
                <w:szCs w:val="18"/>
                <w:u w:val="single"/>
                <w:lang w:eastAsia="ru-RU"/>
              </w:rPr>
              <w:t>Собственный бюджет</w:t>
            </w:r>
            <w:r w:rsidRPr="00580B11">
              <w:rPr>
                <w:rFonts w:ascii="Times New Roman" w:eastAsia="Times New Roman" w:hAnsi="Times New Roman" w:cs="Times New Roman"/>
                <w:sz w:val="18"/>
                <w:szCs w:val="18"/>
                <w:lang w:eastAsia="ru-RU"/>
              </w:rPr>
              <w:t xml:space="preserve"> </w:t>
            </w:r>
          </w:p>
          <w:p w:rsidR="00580B11" w:rsidRPr="00580B11" w:rsidRDefault="00580B11" w:rsidP="00580B11">
            <w:pPr>
              <w:spacing w:after="0" w:line="210" w:lineRule="atLeast"/>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 xml:space="preserve">   </w:t>
            </w:r>
          </w:p>
        </w:tc>
        <w:tc>
          <w:tcPr>
            <w:tcW w:w="150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10" w:lineRule="atLeast"/>
              <w:jc w:val="right"/>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по ОКТМО</w:t>
            </w:r>
          </w:p>
        </w:tc>
        <w:tc>
          <w:tcPr>
            <w:tcW w:w="1743"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580B11" w:rsidRPr="00580B11" w:rsidRDefault="00580B11" w:rsidP="00580B11">
            <w:pPr>
              <w:spacing w:after="0" w:line="210" w:lineRule="atLeast"/>
              <w:jc w:val="center"/>
              <w:rPr>
                <w:rFonts w:ascii="Times New Roman" w:eastAsia="Times New Roman" w:hAnsi="Times New Roman" w:cs="Times New Roman"/>
                <w:sz w:val="24"/>
                <w:lang w:eastAsia="ru-RU"/>
              </w:rPr>
            </w:pPr>
            <w:r w:rsidRPr="00580B11">
              <w:rPr>
                <w:rFonts w:ascii="Times New Roman" w:eastAsia="Times New Roman" w:hAnsi="Times New Roman" w:cs="Times New Roman"/>
                <w:sz w:val="15"/>
                <w:szCs w:val="15"/>
                <w:lang w:eastAsia="ru-RU"/>
              </w:rPr>
              <w:t>58514000</w:t>
            </w:r>
          </w:p>
        </w:tc>
      </w:tr>
      <w:tr w:rsidR="00580B11" w:rsidRPr="00580B11" w:rsidTr="00580B11">
        <w:trPr>
          <w:trHeight w:val="315"/>
        </w:trPr>
        <w:tc>
          <w:tcPr>
            <w:tcW w:w="594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Периодичность:    месячная, квартальная, годовая</w:t>
            </w:r>
          </w:p>
        </w:tc>
        <w:tc>
          <w:tcPr>
            <w:tcW w:w="222"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Times New Roman" w:eastAsia="Times New Roman" w:hAnsi="Times New Roman" w:cs="Times New Roman"/>
                <w:sz w:val="24"/>
                <w:lang w:eastAsia="ru-RU"/>
              </w:rPr>
            </w:pPr>
          </w:p>
        </w:tc>
        <w:tc>
          <w:tcPr>
            <w:tcW w:w="150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Calibri" w:eastAsia="Times New Roman" w:hAnsi="Calibri" w:cs="Times New Roman"/>
                <w:sz w:val="20"/>
                <w:szCs w:val="20"/>
                <w:lang w:eastAsia="ru-RU"/>
              </w:rPr>
            </w:pPr>
          </w:p>
        </w:tc>
        <w:tc>
          <w:tcPr>
            <w:tcW w:w="1743" w:type="dxa"/>
            <w:tcBorders>
              <w:top w:val="single" w:sz="8" w:space="0" w:color="000000"/>
              <w:left w:val="single" w:sz="8" w:space="0" w:color="000000"/>
              <w:bottom w:val="nil"/>
              <w:right w:val="single" w:sz="8" w:space="0" w:color="000000"/>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Calibri" w:eastAsia="Times New Roman" w:hAnsi="Calibri" w:cs="Times New Roman"/>
                <w:sz w:val="20"/>
                <w:szCs w:val="20"/>
                <w:lang w:eastAsia="ru-RU"/>
              </w:rPr>
            </w:pPr>
          </w:p>
        </w:tc>
      </w:tr>
      <w:tr w:rsidR="00580B11" w:rsidRPr="00580B11" w:rsidTr="00580B11">
        <w:trPr>
          <w:trHeight w:val="282"/>
        </w:trPr>
        <w:tc>
          <w:tcPr>
            <w:tcW w:w="0" w:type="auto"/>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Единица измерения: руб.</w:t>
            </w:r>
          </w:p>
        </w:tc>
        <w:tc>
          <w:tcPr>
            <w:tcW w:w="222"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Times New Roman" w:eastAsia="Times New Roman" w:hAnsi="Times New Roman" w:cs="Times New Roman"/>
                <w:sz w:val="24"/>
                <w:lang w:eastAsia="ru-RU"/>
              </w:rPr>
            </w:pPr>
          </w:p>
        </w:tc>
        <w:tc>
          <w:tcPr>
            <w:tcW w:w="150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before="100" w:beforeAutospacing="1" w:after="100" w:afterAutospacing="1" w:line="240" w:lineRule="auto"/>
              <w:jc w:val="right"/>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    по ОКЕИ</w:t>
            </w:r>
          </w:p>
        </w:tc>
        <w:tc>
          <w:tcPr>
            <w:tcW w:w="174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580B11" w:rsidRPr="00580B11" w:rsidRDefault="00580B11" w:rsidP="00580B11">
            <w:pPr>
              <w:spacing w:after="0" w:line="240" w:lineRule="auto"/>
              <w:jc w:val="center"/>
              <w:rPr>
                <w:rFonts w:ascii="Times New Roman" w:eastAsia="Times New Roman" w:hAnsi="Times New Roman" w:cs="Times New Roman"/>
                <w:sz w:val="24"/>
                <w:lang w:eastAsia="ru-RU"/>
              </w:rPr>
            </w:pPr>
            <w:r w:rsidRPr="00580B11">
              <w:rPr>
                <w:rFonts w:ascii="Times New Roman" w:eastAsia="Times New Roman" w:hAnsi="Times New Roman" w:cs="Times New Roman"/>
                <w:sz w:val="18"/>
                <w:szCs w:val="18"/>
                <w:lang w:eastAsia="ru-RU"/>
              </w:rPr>
              <w:t>383</w:t>
            </w:r>
          </w:p>
        </w:tc>
      </w:tr>
      <w:tr w:rsidR="00580B11" w:rsidRPr="00580B11" w:rsidTr="00580B11">
        <w:trPr>
          <w:trHeight w:val="282"/>
        </w:trPr>
        <w:tc>
          <w:tcPr>
            <w:tcW w:w="0" w:type="auto"/>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Times New Roman" w:eastAsia="Times New Roman" w:hAnsi="Times New Roman" w:cs="Times New Roman"/>
                <w:sz w:val="24"/>
                <w:lang w:eastAsia="ru-RU"/>
              </w:rPr>
            </w:pPr>
          </w:p>
        </w:tc>
        <w:tc>
          <w:tcPr>
            <w:tcW w:w="222"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Calibri" w:eastAsia="Times New Roman" w:hAnsi="Calibri" w:cs="Times New Roman"/>
                <w:sz w:val="20"/>
                <w:szCs w:val="20"/>
                <w:lang w:eastAsia="ru-RU"/>
              </w:rPr>
            </w:pPr>
          </w:p>
        </w:tc>
        <w:tc>
          <w:tcPr>
            <w:tcW w:w="1500"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Calibri" w:eastAsia="Times New Roman" w:hAnsi="Calibri" w:cs="Times New Roman"/>
                <w:sz w:val="20"/>
                <w:szCs w:val="20"/>
                <w:lang w:eastAsia="ru-RU"/>
              </w:rPr>
            </w:pPr>
          </w:p>
        </w:tc>
        <w:tc>
          <w:tcPr>
            <w:tcW w:w="1743" w:type="dxa"/>
            <w:tcBorders>
              <w:top w:val="nil"/>
              <w:left w:val="nil"/>
              <w:bottom w:val="nil"/>
              <w:right w:val="nil"/>
            </w:tcBorders>
            <w:noWrap/>
            <w:tcMar>
              <w:top w:w="0" w:type="dxa"/>
              <w:left w:w="108" w:type="dxa"/>
              <w:bottom w:w="0" w:type="dxa"/>
              <w:right w:w="108" w:type="dxa"/>
            </w:tcMar>
            <w:vAlign w:val="bottom"/>
            <w:hideMark/>
          </w:tcPr>
          <w:p w:rsidR="00580B11" w:rsidRPr="00580B11" w:rsidRDefault="00580B11" w:rsidP="00580B11">
            <w:pPr>
              <w:spacing w:after="0" w:line="240" w:lineRule="auto"/>
              <w:rPr>
                <w:rFonts w:ascii="Calibri" w:eastAsia="Times New Roman" w:hAnsi="Calibri" w:cs="Times New Roman"/>
                <w:sz w:val="20"/>
                <w:szCs w:val="20"/>
                <w:lang w:eastAsia="ru-RU"/>
              </w:rPr>
            </w:pPr>
          </w:p>
        </w:tc>
      </w:tr>
    </w:tbl>
    <w:p w:rsidR="00580B11" w:rsidRDefault="00580B11" w:rsidP="00BB27C5">
      <w:pPr>
        <w:autoSpaceDE w:val="0"/>
        <w:autoSpaceDN w:val="0"/>
        <w:adjustRightInd w:val="0"/>
        <w:spacing w:after="0" w:line="240" w:lineRule="auto"/>
        <w:ind w:firstLine="700"/>
        <w:jc w:val="both"/>
        <w:rPr>
          <w:rFonts w:ascii="Times New Roman" w:eastAsia="Times New Roman" w:hAnsi="Times New Roman" w:cs="Times New Roman"/>
          <w:color w:val="000000"/>
          <w:sz w:val="24"/>
          <w:szCs w:val="24"/>
          <w:lang w:eastAsia="ru-RU"/>
        </w:rPr>
      </w:pPr>
    </w:p>
    <w:p w:rsidR="00580B11" w:rsidRDefault="00580B11" w:rsidP="00BB27C5">
      <w:pPr>
        <w:autoSpaceDE w:val="0"/>
        <w:autoSpaceDN w:val="0"/>
        <w:adjustRightInd w:val="0"/>
        <w:spacing w:after="0" w:line="240" w:lineRule="auto"/>
        <w:ind w:firstLine="700"/>
        <w:jc w:val="both"/>
        <w:rPr>
          <w:rFonts w:ascii="Times New Roman" w:eastAsia="Times New Roman" w:hAnsi="Times New Roman" w:cs="Times New Roman"/>
          <w:color w:val="000000"/>
          <w:sz w:val="24"/>
          <w:szCs w:val="24"/>
          <w:lang w:eastAsia="ru-RU"/>
        </w:rPr>
      </w:pPr>
    </w:p>
    <w:p w:rsidR="00BB27C5" w:rsidRPr="00BB27C5" w:rsidRDefault="00BB27C5" w:rsidP="00BB27C5">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BB27C5">
        <w:rPr>
          <w:rFonts w:ascii="Times New Roman" w:eastAsia="Times New Roman" w:hAnsi="Times New Roman" w:cs="Times New Roman"/>
          <w:color w:val="000000"/>
          <w:sz w:val="24"/>
          <w:szCs w:val="24"/>
          <w:lang w:eastAsia="ru-RU"/>
        </w:rPr>
        <w:t>Показатели бюджетной отчетности за 2023 год сформированы в соответствии с требованиями Инструкции о порядке составления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 191н (с учетом изменений),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утвержденной приказом Министерства финансов Российской Федерации от 25.03.2011 года № 33н (с учетом изменений и дополнений).</w:t>
      </w:r>
    </w:p>
    <w:p w:rsidR="00BB27C5" w:rsidRPr="00BB27C5" w:rsidRDefault="00BB27C5" w:rsidP="00BB27C5">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BB27C5">
        <w:rPr>
          <w:rFonts w:ascii="Times New Roman" w:eastAsia="Times New Roman" w:hAnsi="Times New Roman" w:cs="Times New Roman"/>
          <w:color w:val="000000"/>
          <w:sz w:val="24"/>
          <w:szCs w:val="24"/>
          <w:lang w:eastAsia="ru-RU"/>
        </w:rPr>
        <w:t>Сроки представления годовой отчетности за 2023 год утверждены приказом Комитета по финансам Псковской области от 26.12.2023 года № ФН/11-4265.</w:t>
      </w:r>
    </w:p>
    <w:p w:rsidR="00BB27C5" w:rsidRPr="00BB27C5" w:rsidRDefault="00BB27C5" w:rsidP="00BB27C5">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BB27C5">
        <w:rPr>
          <w:rFonts w:ascii="Times New Roman" w:eastAsia="Times New Roman" w:hAnsi="Times New Roman" w:cs="Times New Roman"/>
          <w:color w:val="000000"/>
          <w:sz w:val="24"/>
          <w:szCs w:val="24"/>
          <w:lang w:eastAsia="ru-RU"/>
        </w:rPr>
        <w:t>Сроки предоставления годовой отчетности учреждениями Красногородского района установлены приказом Финансового управления Администрации Красногородского района от 27.12.2023 года № 55.</w:t>
      </w:r>
    </w:p>
    <w:p w:rsidR="00BB27C5" w:rsidRPr="00BB27C5" w:rsidRDefault="00BB27C5" w:rsidP="00BB27C5">
      <w:pPr>
        <w:autoSpaceDE w:val="0"/>
        <w:autoSpaceDN w:val="0"/>
        <w:adjustRightInd w:val="0"/>
        <w:spacing w:after="0" w:line="240" w:lineRule="auto"/>
        <w:ind w:firstLine="700"/>
        <w:jc w:val="both"/>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4"/>
          <w:szCs w:val="24"/>
          <w:lang w:eastAsia="ru-RU"/>
        </w:rPr>
        <w:t xml:space="preserve">Бюджет Красногородского муниципального района на 2023 год и плановый период 2023-2025 годов утвержден Решением Собрания депутатов № 25 от 28 декабря 2022 года. </w:t>
      </w:r>
    </w:p>
    <w:p w:rsidR="00BB27C5" w:rsidRPr="00BB27C5" w:rsidRDefault="00BB27C5" w:rsidP="00BB27C5">
      <w:pPr>
        <w:autoSpaceDE w:val="0"/>
        <w:autoSpaceDN w:val="0"/>
        <w:adjustRightInd w:val="0"/>
        <w:spacing w:after="0" w:line="240" w:lineRule="auto"/>
        <w:ind w:firstLine="700"/>
        <w:jc w:val="both"/>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4"/>
          <w:szCs w:val="24"/>
          <w:lang w:eastAsia="ru-RU"/>
        </w:rPr>
        <w:t xml:space="preserve">Первоначально бюджет на 2023 год был принят со следующими основными характеристиками: </w:t>
      </w:r>
    </w:p>
    <w:p w:rsidR="00BB27C5" w:rsidRPr="00BB27C5" w:rsidRDefault="00BB27C5" w:rsidP="00BB27C5">
      <w:pPr>
        <w:autoSpaceDE w:val="0"/>
        <w:autoSpaceDN w:val="0"/>
        <w:adjustRightInd w:val="0"/>
        <w:spacing w:after="0" w:line="240" w:lineRule="auto"/>
        <w:ind w:firstLine="700"/>
        <w:jc w:val="both"/>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4"/>
          <w:szCs w:val="24"/>
          <w:lang w:eastAsia="ru-RU"/>
        </w:rPr>
        <w:t>-    общий объем доходов в сумме 146090 тыс. рублей;</w:t>
      </w:r>
    </w:p>
    <w:p w:rsidR="00BB27C5" w:rsidRPr="00BB27C5" w:rsidRDefault="00BB27C5" w:rsidP="00BB27C5">
      <w:pPr>
        <w:autoSpaceDE w:val="0"/>
        <w:autoSpaceDN w:val="0"/>
        <w:adjustRightInd w:val="0"/>
        <w:spacing w:after="0" w:line="240" w:lineRule="auto"/>
        <w:ind w:firstLine="700"/>
        <w:jc w:val="both"/>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4"/>
          <w:szCs w:val="24"/>
          <w:lang w:eastAsia="ru-RU"/>
        </w:rPr>
        <w:t>-    общий объем расходов в сумме 147016 тыс. рублей.</w:t>
      </w:r>
    </w:p>
    <w:p w:rsidR="00BB27C5" w:rsidRPr="00BB27C5" w:rsidRDefault="00BB27C5" w:rsidP="00BB27C5">
      <w:pPr>
        <w:autoSpaceDE w:val="0"/>
        <w:autoSpaceDN w:val="0"/>
        <w:adjustRightInd w:val="0"/>
        <w:spacing w:after="0" w:line="240" w:lineRule="auto"/>
        <w:ind w:firstLine="700"/>
        <w:jc w:val="both"/>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4"/>
          <w:szCs w:val="24"/>
          <w:lang w:eastAsia="ru-RU"/>
        </w:rPr>
        <w:t>Исполнение бюджета было запланировано с дефицитом в размере 926 тыс. рублей.</w:t>
      </w:r>
    </w:p>
    <w:p w:rsidR="00BB27C5" w:rsidRPr="00BB27C5" w:rsidRDefault="00BB27C5" w:rsidP="00BB27C5">
      <w:pPr>
        <w:autoSpaceDE w:val="0"/>
        <w:autoSpaceDN w:val="0"/>
        <w:adjustRightInd w:val="0"/>
        <w:spacing w:after="0" w:line="240" w:lineRule="auto"/>
        <w:ind w:firstLine="700"/>
        <w:jc w:val="both"/>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4"/>
          <w:szCs w:val="24"/>
          <w:lang w:eastAsia="ru-RU"/>
        </w:rPr>
        <w:t xml:space="preserve">За 2023 год финансовым управлением подготовлено </w:t>
      </w:r>
      <w:r w:rsidR="00DF6601">
        <w:rPr>
          <w:rFonts w:ascii="Times New Roman" w:eastAsia="Times New Roman" w:hAnsi="Times New Roman" w:cs="Times New Roman"/>
          <w:color w:val="000000"/>
          <w:sz w:val="24"/>
          <w:szCs w:val="24"/>
          <w:lang w:eastAsia="ru-RU"/>
        </w:rPr>
        <w:t>5</w:t>
      </w:r>
      <w:r w:rsidRPr="00BB27C5">
        <w:rPr>
          <w:rFonts w:ascii="Times New Roman" w:eastAsia="Times New Roman" w:hAnsi="Times New Roman" w:cs="Times New Roman"/>
          <w:color w:val="000000"/>
          <w:sz w:val="24"/>
          <w:szCs w:val="24"/>
          <w:lang w:eastAsia="ru-RU"/>
        </w:rPr>
        <w:t xml:space="preserve"> проектов о внесении изменений в бюджет МО «Красногородский район».</w:t>
      </w:r>
    </w:p>
    <w:p w:rsidR="00BB27C5" w:rsidRPr="00BB27C5" w:rsidRDefault="00BB27C5" w:rsidP="00BB27C5">
      <w:pPr>
        <w:autoSpaceDE w:val="0"/>
        <w:autoSpaceDN w:val="0"/>
        <w:adjustRightInd w:val="0"/>
        <w:spacing w:after="0" w:line="240" w:lineRule="auto"/>
        <w:ind w:firstLine="700"/>
        <w:jc w:val="both"/>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4"/>
          <w:szCs w:val="24"/>
          <w:lang w:eastAsia="ru-RU"/>
        </w:rPr>
        <w:t>Уточненные основные характеристики бюджета на 2023 год имеют следующие значения:</w:t>
      </w:r>
    </w:p>
    <w:p w:rsidR="00BB27C5" w:rsidRPr="00BB27C5" w:rsidRDefault="00BB27C5" w:rsidP="00BB27C5">
      <w:pPr>
        <w:autoSpaceDE w:val="0"/>
        <w:autoSpaceDN w:val="0"/>
        <w:adjustRightInd w:val="0"/>
        <w:spacing w:after="0" w:line="240" w:lineRule="auto"/>
        <w:ind w:firstLine="700"/>
        <w:jc w:val="both"/>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4"/>
          <w:szCs w:val="24"/>
          <w:lang w:eastAsia="ru-RU"/>
        </w:rPr>
        <w:t xml:space="preserve">-    общий объем доходов в сумме </w:t>
      </w:r>
      <w:r w:rsidRPr="00BB27C5">
        <w:rPr>
          <w:rFonts w:ascii="Calibri" w:eastAsia="Times New Roman" w:hAnsi="Calibri" w:cs="Calibri"/>
          <w:color w:val="000000"/>
          <w:sz w:val="24"/>
          <w:szCs w:val="24"/>
          <w:lang w:eastAsia="ru-RU"/>
        </w:rPr>
        <w:t>174380,9</w:t>
      </w:r>
      <w:r w:rsidRPr="00BB27C5">
        <w:rPr>
          <w:rFonts w:ascii="Times New Roman" w:eastAsia="Times New Roman" w:hAnsi="Times New Roman" w:cs="Times New Roman"/>
          <w:color w:val="000000"/>
          <w:sz w:val="24"/>
          <w:szCs w:val="24"/>
          <w:lang w:eastAsia="ru-RU"/>
        </w:rPr>
        <w:t xml:space="preserve"> тыс. рублей;</w:t>
      </w:r>
    </w:p>
    <w:p w:rsidR="00BB27C5" w:rsidRPr="00BB27C5" w:rsidRDefault="00BB27C5" w:rsidP="00BB27C5">
      <w:pPr>
        <w:autoSpaceDE w:val="0"/>
        <w:autoSpaceDN w:val="0"/>
        <w:adjustRightInd w:val="0"/>
        <w:spacing w:after="0" w:line="240" w:lineRule="auto"/>
        <w:ind w:firstLine="700"/>
        <w:jc w:val="both"/>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4"/>
          <w:szCs w:val="24"/>
          <w:lang w:eastAsia="ru-RU"/>
        </w:rPr>
        <w:t xml:space="preserve">-    общий объем расходов в сумме </w:t>
      </w:r>
      <w:r w:rsidRPr="00BB27C5">
        <w:rPr>
          <w:rFonts w:ascii="Calibri" w:eastAsia="Times New Roman" w:hAnsi="Calibri" w:cs="Calibri"/>
          <w:color w:val="000000"/>
          <w:sz w:val="24"/>
          <w:szCs w:val="24"/>
          <w:lang w:eastAsia="ru-RU"/>
        </w:rPr>
        <w:t xml:space="preserve">176326,9 </w:t>
      </w:r>
      <w:r w:rsidRPr="00BB27C5">
        <w:rPr>
          <w:rFonts w:ascii="Times New Roman" w:eastAsia="Times New Roman" w:hAnsi="Times New Roman" w:cs="Times New Roman"/>
          <w:color w:val="000000"/>
          <w:sz w:val="24"/>
          <w:szCs w:val="24"/>
          <w:lang w:eastAsia="ru-RU"/>
        </w:rPr>
        <w:t>тыс. рублей;</w:t>
      </w:r>
    </w:p>
    <w:p w:rsidR="00BB27C5" w:rsidRPr="00BB27C5" w:rsidRDefault="00BB27C5" w:rsidP="00BB27C5">
      <w:pPr>
        <w:autoSpaceDE w:val="0"/>
        <w:autoSpaceDN w:val="0"/>
        <w:adjustRightInd w:val="0"/>
        <w:spacing w:after="0" w:line="240" w:lineRule="auto"/>
        <w:ind w:firstLine="700"/>
        <w:jc w:val="both"/>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4"/>
          <w:szCs w:val="24"/>
          <w:lang w:eastAsia="ru-RU"/>
        </w:rPr>
        <w:t xml:space="preserve">-    дефицит бюджета в сумме 1946 тыс. рублей. </w:t>
      </w:r>
    </w:p>
    <w:p w:rsidR="00BB27C5" w:rsidRPr="00BB27C5" w:rsidRDefault="00BB27C5" w:rsidP="00BB27C5">
      <w:pPr>
        <w:autoSpaceDE w:val="0"/>
        <w:autoSpaceDN w:val="0"/>
        <w:adjustRightInd w:val="0"/>
        <w:spacing w:after="0" w:line="240" w:lineRule="auto"/>
        <w:ind w:firstLine="700"/>
        <w:jc w:val="both"/>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4"/>
          <w:szCs w:val="24"/>
          <w:lang w:eastAsia="ru-RU"/>
        </w:rPr>
        <w:lastRenderedPageBreak/>
        <w:t xml:space="preserve">В результате внесенных изменений и дополнений в бюджет МО «Красногородский район» доходная часть бюджета по сравнению с первоначальными значениями увеличилась на 28290,9 тыс. рублей, расходная часть бюджета по сравнению с первоначальными значениями увеличилась на 2910,9 тыс. рублей. </w:t>
      </w:r>
    </w:p>
    <w:p w:rsidR="00BB27C5" w:rsidRPr="00BB27C5" w:rsidRDefault="00BB27C5" w:rsidP="00BB27C5">
      <w:pPr>
        <w:autoSpaceDE w:val="0"/>
        <w:autoSpaceDN w:val="0"/>
        <w:adjustRightInd w:val="0"/>
        <w:spacing w:after="0" w:line="240" w:lineRule="auto"/>
        <w:ind w:firstLine="700"/>
        <w:jc w:val="both"/>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 </w:t>
      </w:r>
    </w:p>
    <w:tbl>
      <w:tblPr>
        <w:tblW w:w="9960" w:type="dxa"/>
        <w:jc w:val="center"/>
        <w:tblCellMar>
          <w:left w:w="0" w:type="dxa"/>
          <w:right w:w="0" w:type="dxa"/>
        </w:tblCellMar>
        <w:tblLook w:val="0000" w:firstRow="0" w:lastRow="0" w:firstColumn="0" w:lastColumn="0" w:noHBand="0" w:noVBand="0"/>
      </w:tblPr>
      <w:tblGrid>
        <w:gridCol w:w="4175"/>
        <w:gridCol w:w="1344"/>
        <w:gridCol w:w="1417"/>
        <w:gridCol w:w="1418"/>
        <w:gridCol w:w="1606"/>
      </w:tblGrid>
      <w:tr w:rsidR="00BB27C5" w:rsidRPr="00BB27C5" w:rsidTr="00BB27C5">
        <w:trPr>
          <w:jc w:val="center"/>
        </w:trPr>
        <w:tc>
          <w:tcPr>
            <w:tcW w:w="41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Наименование показателя</w:t>
            </w:r>
          </w:p>
        </w:tc>
        <w:tc>
          <w:tcPr>
            <w:tcW w:w="5785"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2023 год</w:t>
            </w:r>
          </w:p>
        </w:tc>
      </w:tr>
      <w:tr w:rsidR="00BB27C5" w:rsidRPr="00BB27C5" w:rsidTr="00BB27C5">
        <w:trPr>
          <w:jc w:val="center"/>
        </w:trPr>
        <w:tc>
          <w:tcPr>
            <w:tcW w:w="41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sz w:val="24"/>
                <w:szCs w:val="24"/>
                <w:lang w:eastAsia="ru-RU"/>
              </w:rPr>
              <w:t xml:space="preserve"> </w:t>
            </w:r>
          </w:p>
        </w:tc>
        <w:tc>
          <w:tcPr>
            <w:tcW w:w="13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уточненный план</w:t>
            </w:r>
          </w:p>
        </w:tc>
        <w:tc>
          <w:tcPr>
            <w:tcW w:w="14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исполнено</w:t>
            </w:r>
          </w:p>
        </w:tc>
        <w:tc>
          <w:tcPr>
            <w:tcW w:w="14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 исполнения плана</w:t>
            </w:r>
          </w:p>
        </w:tc>
        <w:tc>
          <w:tcPr>
            <w:tcW w:w="160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Уд.вес в общем объеме доходов (%)</w:t>
            </w:r>
          </w:p>
        </w:tc>
      </w:tr>
      <w:tr w:rsidR="00BB27C5" w:rsidRPr="00BB27C5" w:rsidTr="00BB27C5">
        <w:trPr>
          <w:trHeight w:val="367"/>
          <w:jc w:val="center"/>
        </w:trPr>
        <w:tc>
          <w:tcPr>
            <w:tcW w:w="41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Общий объем доходов, тыс.руб., в т.ч.</w:t>
            </w:r>
          </w:p>
        </w:tc>
        <w:tc>
          <w:tcPr>
            <w:tcW w:w="13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right"/>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174381,2</w:t>
            </w:r>
          </w:p>
        </w:tc>
        <w:tc>
          <w:tcPr>
            <w:tcW w:w="14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right"/>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163765,8</w:t>
            </w:r>
          </w:p>
        </w:tc>
        <w:tc>
          <w:tcPr>
            <w:tcW w:w="14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93,9</w:t>
            </w:r>
          </w:p>
        </w:tc>
        <w:tc>
          <w:tcPr>
            <w:tcW w:w="160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right"/>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 </w:t>
            </w:r>
          </w:p>
        </w:tc>
      </w:tr>
      <w:tr w:rsidR="00BB27C5" w:rsidRPr="00BB27C5" w:rsidTr="00BB27C5">
        <w:trPr>
          <w:trHeight w:val="415"/>
          <w:jc w:val="center"/>
        </w:trPr>
        <w:tc>
          <w:tcPr>
            <w:tcW w:w="41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Общий объем налоговых и неналоговых доходов, тыс.руб.</w:t>
            </w:r>
          </w:p>
        </w:tc>
        <w:tc>
          <w:tcPr>
            <w:tcW w:w="13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right"/>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40570</w:t>
            </w:r>
          </w:p>
        </w:tc>
        <w:tc>
          <w:tcPr>
            <w:tcW w:w="14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ind w:right="40"/>
              <w:jc w:val="right"/>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49864,6</w:t>
            </w:r>
          </w:p>
        </w:tc>
        <w:tc>
          <w:tcPr>
            <w:tcW w:w="14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122,9</w:t>
            </w:r>
          </w:p>
        </w:tc>
        <w:tc>
          <w:tcPr>
            <w:tcW w:w="160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30,4</w:t>
            </w:r>
          </w:p>
        </w:tc>
      </w:tr>
      <w:tr w:rsidR="00BB27C5" w:rsidRPr="00BB27C5" w:rsidTr="00BB27C5">
        <w:trPr>
          <w:trHeight w:val="520"/>
          <w:jc w:val="center"/>
        </w:trPr>
        <w:tc>
          <w:tcPr>
            <w:tcW w:w="41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Общий объем безвозмездных поступлений, тыс.руб.</w:t>
            </w:r>
          </w:p>
        </w:tc>
        <w:tc>
          <w:tcPr>
            <w:tcW w:w="13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right"/>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133811,2</w:t>
            </w:r>
          </w:p>
        </w:tc>
        <w:tc>
          <w:tcPr>
            <w:tcW w:w="14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right"/>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113901,1</w:t>
            </w:r>
          </w:p>
        </w:tc>
        <w:tc>
          <w:tcPr>
            <w:tcW w:w="14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85,1</w:t>
            </w:r>
          </w:p>
        </w:tc>
        <w:tc>
          <w:tcPr>
            <w:tcW w:w="160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69,6</w:t>
            </w:r>
          </w:p>
        </w:tc>
      </w:tr>
      <w:tr w:rsidR="00BB27C5" w:rsidRPr="00BB27C5" w:rsidTr="00BB27C5">
        <w:trPr>
          <w:trHeight w:val="272"/>
          <w:jc w:val="center"/>
        </w:trPr>
        <w:tc>
          <w:tcPr>
            <w:tcW w:w="41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Общий объем расходов, тыс.руб.</w:t>
            </w:r>
          </w:p>
        </w:tc>
        <w:tc>
          <w:tcPr>
            <w:tcW w:w="13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right"/>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176327,2</w:t>
            </w:r>
          </w:p>
        </w:tc>
        <w:tc>
          <w:tcPr>
            <w:tcW w:w="14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right"/>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4"/>
                <w:szCs w:val="24"/>
                <w:lang w:eastAsia="ru-RU"/>
              </w:rPr>
              <w:t>160446,2</w:t>
            </w:r>
          </w:p>
        </w:tc>
        <w:tc>
          <w:tcPr>
            <w:tcW w:w="14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91</w:t>
            </w:r>
          </w:p>
        </w:tc>
        <w:tc>
          <w:tcPr>
            <w:tcW w:w="160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right"/>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 </w:t>
            </w:r>
          </w:p>
        </w:tc>
      </w:tr>
      <w:tr w:rsidR="00BB27C5" w:rsidRPr="00BB27C5" w:rsidTr="00BB27C5">
        <w:trPr>
          <w:jc w:val="center"/>
        </w:trPr>
        <w:tc>
          <w:tcPr>
            <w:tcW w:w="41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Д Е Ф И Ц И Т(-) /</w:t>
            </w:r>
          </w:p>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П Р О Ф И Ц И Т(+)</w:t>
            </w:r>
          </w:p>
        </w:tc>
        <w:tc>
          <w:tcPr>
            <w:tcW w:w="13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right"/>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-1946</w:t>
            </w:r>
          </w:p>
        </w:tc>
        <w:tc>
          <w:tcPr>
            <w:tcW w:w="14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right"/>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3319,6</w:t>
            </w:r>
          </w:p>
        </w:tc>
        <w:tc>
          <w:tcPr>
            <w:tcW w:w="14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right"/>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х</w:t>
            </w:r>
          </w:p>
        </w:tc>
        <w:tc>
          <w:tcPr>
            <w:tcW w:w="160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jc w:val="right"/>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 </w:t>
            </w:r>
          </w:p>
        </w:tc>
      </w:tr>
    </w:tbl>
    <w:p w:rsidR="00BB27C5" w:rsidRPr="00BB27C5" w:rsidRDefault="00BB27C5" w:rsidP="00BB27C5">
      <w:pPr>
        <w:autoSpaceDE w:val="0"/>
        <w:autoSpaceDN w:val="0"/>
        <w:adjustRightInd w:val="0"/>
        <w:spacing w:after="0" w:line="240" w:lineRule="auto"/>
        <w:ind w:firstLine="360"/>
        <w:jc w:val="both"/>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4"/>
          <w:szCs w:val="24"/>
          <w:lang w:eastAsia="ru-RU"/>
        </w:rPr>
        <w:t> </w:t>
      </w:r>
    </w:p>
    <w:p w:rsidR="00BB27C5" w:rsidRPr="00BB27C5" w:rsidRDefault="00BB27C5" w:rsidP="00BB27C5">
      <w:pPr>
        <w:autoSpaceDE w:val="0"/>
        <w:autoSpaceDN w:val="0"/>
        <w:adjustRightInd w:val="0"/>
        <w:spacing w:after="0" w:line="240" w:lineRule="auto"/>
        <w:ind w:firstLine="360"/>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4"/>
          <w:szCs w:val="24"/>
          <w:lang w:eastAsia="ru-RU"/>
        </w:rPr>
        <w:t> </w:t>
      </w:r>
    </w:p>
    <w:p w:rsidR="00BB27C5" w:rsidRPr="00BB27C5" w:rsidRDefault="00BB27C5" w:rsidP="00BB27C5">
      <w:pPr>
        <w:autoSpaceDE w:val="0"/>
        <w:autoSpaceDN w:val="0"/>
        <w:adjustRightInd w:val="0"/>
        <w:spacing w:after="0" w:line="240" w:lineRule="auto"/>
        <w:ind w:firstLine="360"/>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4"/>
          <w:szCs w:val="24"/>
          <w:lang w:eastAsia="ru-RU"/>
        </w:rPr>
        <w:t>Доходы</w:t>
      </w:r>
    </w:p>
    <w:p w:rsidR="00BB27C5" w:rsidRPr="00BB27C5" w:rsidRDefault="00BB27C5" w:rsidP="00BB27C5">
      <w:pPr>
        <w:autoSpaceDE w:val="0"/>
        <w:autoSpaceDN w:val="0"/>
        <w:adjustRightInd w:val="0"/>
        <w:spacing w:after="0" w:line="240" w:lineRule="auto"/>
        <w:ind w:firstLine="700"/>
        <w:jc w:val="both"/>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 </w:t>
      </w:r>
    </w:p>
    <w:p w:rsidR="00BB27C5" w:rsidRPr="00BB27C5" w:rsidRDefault="00BB27C5" w:rsidP="00BB27C5">
      <w:pPr>
        <w:autoSpaceDE w:val="0"/>
        <w:autoSpaceDN w:val="0"/>
        <w:adjustRightInd w:val="0"/>
        <w:spacing w:after="0" w:line="240" w:lineRule="auto"/>
        <w:ind w:firstLine="700"/>
        <w:jc w:val="both"/>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4"/>
          <w:szCs w:val="24"/>
          <w:lang w:eastAsia="ru-RU"/>
        </w:rPr>
        <w:t>Доходы бюджета Красногородского района сформированы из налоговых и неналоговых доходов, безвозмездных поступлений из областного бюджета в виде дотаций, субсидий, субвенций и иных межбюджетных трансфертов.</w:t>
      </w:r>
    </w:p>
    <w:p w:rsidR="00BB27C5" w:rsidRPr="00BB27C5" w:rsidRDefault="00BB27C5" w:rsidP="00BB27C5">
      <w:pPr>
        <w:autoSpaceDE w:val="0"/>
        <w:autoSpaceDN w:val="0"/>
        <w:adjustRightInd w:val="0"/>
        <w:spacing w:after="0" w:line="240" w:lineRule="auto"/>
        <w:ind w:firstLine="700"/>
        <w:jc w:val="both"/>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4"/>
          <w:szCs w:val="24"/>
          <w:lang w:eastAsia="ru-RU"/>
        </w:rPr>
        <w:t>Доходная часть бюджета муниципального образования «Красногородский район» за 2023 год исполнена на 93,9 %. При плане 174381,2 тыс. рублей за отчетный год доходов поступило в сумме 163765,8 тыс. рублей.   </w:t>
      </w:r>
    </w:p>
    <w:p w:rsidR="00BB27C5" w:rsidRPr="00BB27C5" w:rsidRDefault="00BB27C5" w:rsidP="00BB27C5">
      <w:pPr>
        <w:autoSpaceDE w:val="0"/>
        <w:autoSpaceDN w:val="0"/>
        <w:adjustRightInd w:val="0"/>
        <w:spacing w:after="0" w:line="240" w:lineRule="auto"/>
        <w:ind w:firstLine="280"/>
        <w:jc w:val="both"/>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4"/>
          <w:szCs w:val="24"/>
          <w:lang w:eastAsia="ru-RU"/>
        </w:rPr>
        <w:t>В структуре общего объема доходов, доля налоговых и неналоговых доходов бюджета в 2023 году составила 30,4 процента, безвозмездные поступления составили 85,1 %.</w:t>
      </w:r>
    </w:p>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4"/>
          <w:szCs w:val="24"/>
          <w:lang w:eastAsia="ru-RU"/>
        </w:rPr>
        <w:t>  </w:t>
      </w:r>
    </w:p>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4"/>
          <w:szCs w:val="24"/>
          <w:lang w:eastAsia="ru-RU"/>
        </w:rPr>
        <w:t>Структура доходов муниципального образования «Красногородский район»</w:t>
      </w:r>
    </w:p>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p>
    <w:tbl>
      <w:tblPr>
        <w:tblW w:w="8544" w:type="dxa"/>
        <w:tblInd w:w="93" w:type="dxa"/>
        <w:tblCellMar>
          <w:left w:w="0" w:type="dxa"/>
          <w:right w:w="0" w:type="dxa"/>
        </w:tblCellMar>
        <w:tblLook w:val="0000" w:firstRow="0" w:lastRow="0" w:firstColumn="0" w:lastColumn="0" w:noHBand="0" w:noVBand="0"/>
      </w:tblPr>
      <w:tblGrid>
        <w:gridCol w:w="5000"/>
        <w:gridCol w:w="1843"/>
        <w:gridCol w:w="1701"/>
      </w:tblGrid>
      <w:tr w:rsidR="00BB27C5" w:rsidRPr="00BB27C5" w:rsidTr="00BB27C5">
        <w:trPr>
          <w:trHeight w:val="300"/>
        </w:trPr>
        <w:tc>
          <w:tcPr>
            <w:tcW w:w="500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 </w:t>
            </w:r>
          </w:p>
        </w:tc>
        <w:tc>
          <w:tcPr>
            <w:tcW w:w="1843"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исполнено 2023г.</w:t>
            </w:r>
          </w:p>
        </w:tc>
        <w:tc>
          <w:tcPr>
            <w:tcW w:w="1701"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удельный вес, %</w:t>
            </w:r>
          </w:p>
        </w:tc>
      </w:tr>
      <w:tr w:rsidR="00BB27C5" w:rsidRPr="00BB27C5" w:rsidTr="00BB27C5">
        <w:trPr>
          <w:trHeight w:val="300"/>
        </w:trPr>
        <w:tc>
          <w:tcPr>
            <w:tcW w:w="50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налог на доходы физических лиц</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27180,9</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16,6</w:t>
            </w:r>
          </w:p>
        </w:tc>
      </w:tr>
      <w:tr w:rsidR="00BB27C5" w:rsidRPr="00BB27C5" w:rsidTr="00BB27C5">
        <w:trPr>
          <w:trHeight w:val="300"/>
        </w:trPr>
        <w:tc>
          <w:tcPr>
            <w:tcW w:w="50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акцизы</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8570,1</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5,2</w:t>
            </w:r>
          </w:p>
        </w:tc>
      </w:tr>
      <w:tr w:rsidR="00BB27C5" w:rsidRPr="00BB27C5" w:rsidTr="00BB27C5">
        <w:trPr>
          <w:trHeight w:val="540"/>
        </w:trPr>
        <w:tc>
          <w:tcPr>
            <w:tcW w:w="50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упрощенная система налогообложения</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1775,3</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1,08</w:t>
            </w:r>
          </w:p>
        </w:tc>
      </w:tr>
      <w:tr w:rsidR="00BB27C5" w:rsidRPr="00BB27C5" w:rsidTr="00BB27C5">
        <w:trPr>
          <w:trHeight w:val="300"/>
        </w:trPr>
        <w:tc>
          <w:tcPr>
            <w:tcW w:w="50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патент</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90,9</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0,06</w:t>
            </w:r>
          </w:p>
        </w:tc>
      </w:tr>
      <w:tr w:rsidR="00BB27C5" w:rsidRPr="00BB27C5" w:rsidTr="00BB27C5">
        <w:trPr>
          <w:trHeight w:val="225"/>
        </w:trPr>
        <w:tc>
          <w:tcPr>
            <w:tcW w:w="50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единый налог на вмененный доход</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-11</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0,00</w:t>
            </w:r>
          </w:p>
        </w:tc>
      </w:tr>
      <w:tr w:rsidR="00BB27C5" w:rsidRPr="00BB27C5" w:rsidTr="00BB27C5">
        <w:trPr>
          <w:trHeight w:val="365"/>
        </w:trPr>
        <w:tc>
          <w:tcPr>
            <w:tcW w:w="50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гос</w:t>
            </w:r>
            <w:r>
              <w:rPr>
                <w:rFonts w:ascii="Times New Roman" w:eastAsia="Times New Roman" w:hAnsi="Times New Roman" w:cs="Times New Roman"/>
                <w:color w:val="000000"/>
                <w:sz w:val="20"/>
                <w:szCs w:val="24"/>
                <w:lang w:eastAsia="ru-RU"/>
              </w:rPr>
              <w:t>ударственная</w:t>
            </w:r>
            <w:r w:rsidRPr="00BB27C5">
              <w:rPr>
                <w:rFonts w:ascii="Times New Roman" w:eastAsia="Times New Roman" w:hAnsi="Times New Roman" w:cs="Times New Roman"/>
                <w:color w:val="000000"/>
                <w:sz w:val="20"/>
                <w:szCs w:val="24"/>
                <w:lang w:eastAsia="ru-RU"/>
              </w:rPr>
              <w:t xml:space="preserve"> пошлина</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421,6</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0,26</w:t>
            </w:r>
          </w:p>
        </w:tc>
      </w:tr>
      <w:tr w:rsidR="00BB27C5" w:rsidRPr="00BB27C5" w:rsidTr="00BB27C5">
        <w:trPr>
          <w:trHeight w:val="445"/>
        </w:trPr>
        <w:tc>
          <w:tcPr>
            <w:tcW w:w="50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единый с/х налог</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6,8</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0,0</w:t>
            </w:r>
          </w:p>
        </w:tc>
      </w:tr>
      <w:tr w:rsidR="00BB27C5" w:rsidRPr="00BB27C5" w:rsidTr="00BB27C5">
        <w:trPr>
          <w:trHeight w:val="320"/>
        </w:trPr>
        <w:tc>
          <w:tcPr>
            <w:tcW w:w="50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Итого налоговые доходы:</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38034,6</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23,22</w:t>
            </w:r>
          </w:p>
        </w:tc>
      </w:tr>
      <w:tr w:rsidR="00BB27C5" w:rsidRPr="00BB27C5" w:rsidTr="00BB27C5">
        <w:trPr>
          <w:trHeight w:val="369"/>
        </w:trPr>
        <w:tc>
          <w:tcPr>
            <w:tcW w:w="50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платежи при пользовании природными ресурсами</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242,8</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0,15</w:t>
            </w:r>
          </w:p>
        </w:tc>
      </w:tr>
      <w:tr w:rsidR="00BB27C5" w:rsidRPr="00BB27C5" w:rsidTr="00BB27C5">
        <w:trPr>
          <w:trHeight w:val="567"/>
        </w:trPr>
        <w:tc>
          <w:tcPr>
            <w:tcW w:w="50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От оказания платных услуг и компенсации затрат государства</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10134,7</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6,19</w:t>
            </w:r>
          </w:p>
        </w:tc>
      </w:tr>
      <w:tr w:rsidR="00BB27C5" w:rsidRPr="00BB27C5" w:rsidTr="00BB27C5">
        <w:trPr>
          <w:trHeight w:val="300"/>
        </w:trPr>
        <w:tc>
          <w:tcPr>
            <w:tcW w:w="50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от использования имущества</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814,2</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0,5</w:t>
            </w:r>
          </w:p>
        </w:tc>
      </w:tr>
      <w:tr w:rsidR="00BB27C5" w:rsidRPr="00BB27C5" w:rsidTr="00BB27C5">
        <w:trPr>
          <w:trHeight w:val="225"/>
        </w:trPr>
        <w:tc>
          <w:tcPr>
            <w:tcW w:w="50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от продажи материальных и нематериальных активов</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367,6</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0,22</w:t>
            </w:r>
          </w:p>
        </w:tc>
      </w:tr>
      <w:tr w:rsidR="00BB27C5" w:rsidRPr="00BB27C5" w:rsidTr="00BB27C5">
        <w:trPr>
          <w:trHeight w:val="299"/>
        </w:trPr>
        <w:tc>
          <w:tcPr>
            <w:tcW w:w="50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штрафы, санкции, возмещение ущерба</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271</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0,17</w:t>
            </w:r>
          </w:p>
        </w:tc>
      </w:tr>
      <w:tr w:rsidR="00BB27C5" w:rsidRPr="00BB27C5" w:rsidTr="00BB27C5">
        <w:trPr>
          <w:trHeight w:val="404"/>
        </w:trPr>
        <w:tc>
          <w:tcPr>
            <w:tcW w:w="50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проч. неналоговые доходы</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-0,3</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0,0</w:t>
            </w:r>
          </w:p>
        </w:tc>
      </w:tr>
      <w:tr w:rsidR="00BB27C5" w:rsidRPr="00BB27C5" w:rsidTr="00BB27C5">
        <w:trPr>
          <w:trHeight w:val="254"/>
        </w:trPr>
        <w:tc>
          <w:tcPr>
            <w:tcW w:w="50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Итого неналоговые доходы:</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11830</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7,22</w:t>
            </w:r>
          </w:p>
        </w:tc>
      </w:tr>
      <w:tr w:rsidR="00BB27C5" w:rsidRPr="00BB27C5" w:rsidTr="00BB27C5">
        <w:trPr>
          <w:trHeight w:val="271"/>
        </w:trPr>
        <w:tc>
          <w:tcPr>
            <w:tcW w:w="50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lastRenderedPageBreak/>
              <w:t>Собственные доходы всего:</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49864,6</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30,45</w:t>
            </w:r>
          </w:p>
        </w:tc>
      </w:tr>
      <w:tr w:rsidR="00BB27C5" w:rsidRPr="00BB27C5" w:rsidTr="00BB27C5">
        <w:trPr>
          <w:trHeight w:val="353"/>
        </w:trPr>
        <w:tc>
          <w:tcPr>
            <w:tcW w:w="50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дотации</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51506</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31,45</w:t>
            </w:r>
          </w:p>
        </w:tc>
      </w:tr>
      <w:tr w:rsidR="00BB27C5" w:rsidRPr="00BB27C5" w:rsidTr="00BB27C5">
        <w:trPr>
          <w:trHeight w:val="300"/>
        </w:trPr>
        <w:tc>
          <w:tcPr>
            <w:tcW w:w="50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субсидии</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18051,7</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11,02</w:t>
            </w:r>
          </w:p>
        </w:tc>
      </w:tr>
      <w:tr w:rsidR="00BB27C5" w:rsidRPr="00BB27C5" w:rsidTr="00BB27C5">
        <w:trPr>
          <w:trHeight w:val="300"/>
        </w:trPr>
        <w:tc>
          <w:tcPr>
            <w:tcW w:w="50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субвенции</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48702,6</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29,74</w:t>
            </w:r>
          </w:p>
        </w:tc>
      </w:tr>
      <w:tr w:rsidR="00BB27C5" w:rsidRPr="00BB27C5" w:rsidTr="00BB27C5">
        <w:trPr>
          <w:trHeight w:val="300"/>
        </w:trPr>
        <w:tc>
          <w:tcPr>
            <w:tcW w:w="50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иные МБТ</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5627,5</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3,44</w:t>
            </w:r>
          </w:p>
        </w:tc>
      </w:tr>
      <w:tr w:rsidR="00BB27C5" w:rsidRPr="00BB27C5" w:rsidTr="00BB27C5">
        <w:trPr>
          <w:trHeight w:val="300"/>
        </w:trPr>
        <w:tc>
          <w:tcPr>
            <w:tcW w:w="50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возврат субсидий прошлых лет</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-9986,7</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0,0</w:t>
            </w:r>
          </w:p>
        </w:tc>
      </w:tr>
      <w:tr w:rsidR="00BB27C5" w:rsidRPr="00BB27C5" w:rsidTr="00BB27C5">
        <w:trPr>
          <w:trHeight w:val="300"/>
        </w:trPr>
        <w:tc>
          <w:tcPr>
            <w:tcW w:w="500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Итого безвозмездные поступления:</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113901,1</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69,55</w:t>
            </w:r>
          </w:p>
        </w:tc>
      </w:tr>
      <w:tr w:rsidR="00BB27C5" w:rsidRPr="00BB27C5" w:rsidTr="00BB27C5">
        <w:trPr>
          <w:trHeight w:val="300"/>
        </w:trPr>
        <w:tc>
          <w:tcPr>
            <w:tcW w:w="500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BB27C5" w:rsidRPr="00BB27C5" w:rsidRDefault="00BB27C5" w:rsidP="00BB27C5">
            <w:pPr>
              <w:autoSpaceDE w:val="0"/>
              <w:autoSpaceDN w:val="0"/>
              <w:adjustRightInd w:val="0"/>
              <w:spacing w:after="0" w:line="240" w:lineRule="auto"/>
              <w:jc w:val="both"/>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Всего доход:</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163765,8</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hideMark/>
          </w:tcPr>
          <w:p w:rsidR="00BB27C5" w:rsidRPr="00BB27C5" w:rsidRDefault="00BB27C5" w:rsidP="00BB27C5">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BB27C5">
              <w:rPr>
                <w:rFonts w:ascii="Times New Roman" w:eastAsia="Times New Roman" w:hAnsi="Times New Roman" w:cs="Times New Roman"/>
                <w:b/>
                <w:color w:val="000000"/>
                <w:sz w:val="20"/>
                <w:szCs w:val="24"/>
                <w:lang w:eastAsia="ru-RU"/>
              </w:rPr>
              <w:t>100,0</w:t>
            </w:r>
          </w:p>
        </w:tc>
      </w:tr>
    </w:tbl>
    <w:p w:rsidR="00BB27C5" w:rsidRDefault="00BB27C5" w:rsidP="00BB27C5">
      <w:pPr>
        <w:shd w:val="clear" w:color="auto" w:fill="FFFFFF"/>
        <w:autoSpaceDE w:val="0"/>
        <w:autoSpaceDN w:val="0"/>
        <w:adjustRightInd w:val="0"/>
        <w:spacing w:after="0" w:line="240" w:lineRule="auto"/>
        <w:ind w:right="40" w:firstLine="420"/>
        <w:jc w:val="both"/>
        <w:rPr>
          <w:rFonts w:ascii="Times New Roman" w:eastAsia="Times New Roman" w:hAnsi="Times New Roman" w:cs="Times New Roman"/>
          <w:color w:val="000000"/>
          <w:sz w:val="20"/>
          <w:szCs w:val="24"/>
          <w:lang w:eastAsia="ru-RU"/>
        </w:rPr>
      </w:pPr>
    </w:p>
    <w:p w:rsidR="00BB27C5" w:rsidRDefault="00BB27C5" w:rsidP="00BB27C5">
      <w:pPr>
        <w:shd w:val="clear" w:color="auto" w:fill="FFFFFF"/>
        <w:autoSpaceDE w:val="0"/>
        <w:autoSpaceDN w:val="0"/>
        <w:adjustRightInd w:val="0"/>
        <w:spacing w:after="0" w:line="240" w:lineRule="auto"/>
        <w:ind w:right="40" w:firstLine="420"/>
        <w:jc w:val="both"/>
        <w:rPr>
          <w:rFonts w:ascii="Times New Roman" w:eastAsia="Times New Roman" w:hAnsi="Times New Roman" w:cs="Times New Roman"/>
          <w:color w:val="000000"/>
          <w:sz w:val="20"/>
          <w:szCs w:val="24"/>
          <w:lang w:eastAsia="ru-RU"/>
        </w:rPr>
      </w:pPr>
    </w:p>
    <w:p w:rsidR="00BB27C5" w:rsidRPr="00BB27C5" w:rsidRDefault="00BB27C5" w:rsidP="00BB27C5">
      <w:pPr>
        <w:shd w:val="clear" w:color="auto" w:fill="FFFFFF"/>
        <w:autoSpaceDE w:val="0"/>
        <w:autoSpaceDN w:val="0"/>
        <w:adjustRightInd w:val="0"/>
        <w:spacing w:after="0" w:line="240" w:lineRule="auto"/>
        <w:ind w:right="40" w:firstLine="420"/>
        <w:jc w:val="both"/>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0"/>
          <w:szCs w:val="24"/>
          <w:lang w:eastAsia="ru-RU"/>
        </w:rPr>
        <w:t> </w:t>
      </w:r>
    </w:p>
    <w:tbl>
      <w:tblPr>
        <w:tblW w:w="16920" w:type="dxa"/>
        <w:tblLook w:val="0000" w:firstRow="0" w:lastRow="0" w:firstColumn="0" w:lastColumn="0" w:noHBand="0" w:noVBand="0"/>
      </w:tblPr>
      <w:tblGrid>
        <w:gridCol w:w="9932"/>
        <w:gridCol w:w="4951"/>
        <w:gridCol w:w="938"/>
        <w:gridCol w:w="1099"/>
      </w:tblGrid>
      <w:tr w:rsidR="00BB27C5" w:rsidRPr="00BB27C5" w:rsidTr="001B47C1">
        <w:trPr>
          <w:trHeight w:val="300"/>
        </w:trPr>
        <w:tc>
          <w:tcPr>
            <w:tcW w:w="9932" w:type="dxa"/>
            <w:tcBorders>
              <w:top w:val="nil"/>
              <w:left w:val="nil"/>
              <w:bottom w:val="nil"/>
              <w:right w:val="nil"/>
            </w:tcBorders>
            <w:noWrap/>
            <w:vAlign w:val="bottom"/>
            <w:hideMark/>
          </w:tcPr>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p>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 w:val="24"/>
                <w:szCs w:val="24"/>
                <w:lang w:eastAsia="ru-RU"/>
              </w:rPr>
              <w:t xml:space="preserve">Исполнение доходов к уточненному годовому плану </w:t>
            </w:r>
          </w:p>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p>
          <w:p w:rsidR="00F26B1D"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Cs w:val="24"/>
                <w:lang w:eastAsia="ru-RU"/>
              </w:rPr>
              <w:t> </w:t>
            </w:r>
          </w:p>
          <w:tbl>
            <w:tblPr>
              <w:tblW w:w="8420" w:type="dxa"/>
              <w:tblLook w:val="04A0" w:firstRow="1" w:lastRow="0" w:firstColumn="1" w:lastColumn="0" w:noHBand="0" w:noVBand="1"/>
            </w:tblPr>
            <w:tblGrid>
              <w:gridCol w:w="5720"/>
              <w:gridCol w:w="1360"/>
              <w:gridCol w:w="1340"/>
            </w:tblGrid>
            <w:tr w:rsidR="00F26B1D" w:rsidRPr="00F26B1D" w:rsidTr="00F26B1D">
              <w:trPr>
                <w:trHeight w:val="540"/>
              </w:trPr>
              <w:tc>
                <w:tcPr>
                  <w:tcW w:w="5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rPr>
                      <w:rFonts w:ascii="Calibri" w:eastAsia="Times New Roman" w:hAnsi="Calibri" w:cs="Calibri"/>
                      <w:color w:val="000000"/>
                      <w:lang w:eastAsia="ru-RU"/>
                    </w:rPr>
                  </w:pPr>
                  <w:r w:rsidRPr="00F26B1D">
                    <w:rPr>
                      <w:rFonts w:ascii="Calibri" w:eastAsia="Times New Roman" w:hAnsi="Calibri" w:cs="Calibri"/>
                      <w:color w:val="000000"/>
                      <w:lang w:eastAsia="ru-RU"/>
                    </w:rPr>
                    <w:t> </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F26B1D" w:rsidRPr="00F26B1D" w:rsidRDefault="00F26B1D" w:rsidP="00F26B1D">
                  <w:pPr>
                    <w:spacing w:after="0" w:line="240" w:lineRule="auto"/>
                    <w:jc w:val="center"/>
                    <w:rPr>
                      <w:rFonts w:ascii="Calibri" w:eastAsia="Times New Roman" w:hAnsi="Calibri" w:cs="Calibri"/>
                      <w:color w:val="000000"/>
                      <w:lang w:eastAsia="ru-RU"/>
                    </w:rPr>
                  </w:pPr>
                  <w:r w:rsidRPr="00F26B1D">
                    <w:rPr>
                      <w:rFonts w:ascii="Calibri" w:eastAsia="Times New Roman" w:hAnsi="Calibri" w:cs="Calibri"/>
                      <w:color w:val="000000"/>
                      <w:lang w:eastAsia="ru-RU"/>
                    </w:rPr>
                    <w:t>уточненный план 2023 года</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F26B1D" w:rsidRPr="00F26B1D" w:rsidRDefault="00F26B1D" w:rsidP="00F26B1D">
                  <w:pPr>
                    <w:spacing w:after="0" w:line="240" w:lineRule="auto"/>
                    <w:jc w:val="center"/>
                    <w:rPr>
                      <w:rFonts w:ascii="Calibri" w:eastAsia="Times New Roman" w:hAnsi="Calibri" w:cs="Calibri"/>
                      <w:color w:val="000000"/>
                      <w:lang w:eastAsia="ru-RU"/>
                    </w:rPr>
                  </w:pPr>
                  <w:r w:rsidRPr="00F26B1D">
                    <w:rPr>
                      <w:rFonts w:ascii="Calibri" w:eastAsia="Times New Roman" w:hAnsi="Calibri" w:cs="Calibri"/>
                      <w:color w:val="000000"/>
                      <w:lang w:eastAsia="ru-RU"/>
                    </w:rPr>
                    <w:t>исполнено</w:t>
                  </w:r>
                </w:p>
              </w:tc>
            </w:tr>
            <w:tr w:rsidR="00F26B1D" w:rsidRPr="00F26B1D" w:rsidTr="00F26B1D">
              <w:trPr>
                <w:trHeight w:val="300"/>
              </w:trPr>
              <w:tc>
                <w:tcPr>
                  <w:tcW w:w="5720" w:type="dxa"/>
                  <w:tcBorders>
                    <w:top w:val="nil"/>
                    <w:left w:val="single" w:sz="4" w:space="0" w:color="auto"/>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rPr>
                      <w:rFonts w:ascii="Calibri" w:eastAsia="Times New Roman" w:hAnsi="Calibri" w:cs="Calibri"/>
                      <w:color w:val="000000"/>
                      <w:lang w:eastAsia="ru-RU"/>
                    </w:rPr>
                  </w:pPr>
                  <w:r w:rsidRPr="00F26B1D">
                    <w:rPr>
                      <w:rFonts w:ascii="Calibri" w:eastAsia="Times New Roman" w:hAnsi="Calibri" w:cs="Calibri"/>
                      <w:color w:val="000000"/>
                      <w:lang w:eastAsia="ru-RU"/>
                    </w:rPr>
                    <w:t>Налог на доходы физ. лиц</w:t>
                  </w:r>
                </w:p>
              </w:tc>
              <w:tc>
                <w:tcPr>
                  <w:tcW w:w="136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24512</w:t>
                  </w:r>
                </w:p>
              </w:tc>
              <w:tc>
                <w:tcPr>
                  <w:tcW w:w="134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27180,9</w:t>
                  </w:r>
                </w:p>
              </w:tc>
            </w:tr>
            <w:tr w:rsidR="00F26B1D" w:rsidRPr="00F26B1D" w:rsidTr="00F26B1D">
              <w:trPr>
                <w:trHeight w:val="300"/>
              </w:trPr>
              <w:tc>
                <w:tcPr>
                  <w:tcW w:w="5720" w:type="dxa"/>
                  <w:tcBorders>
                    <w:top w:val="nil"/>
                    <w:left w:val="single" w:sz="4" w:space="0" w:color="auto"/>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rPr>
                      <w:rFonts w:ascii="Calibri" w:eastAsia="Times New Roman" w:hAnsi="Calibri" w:cs="Calibri"/>
                      <w:color w:val="000000"/>
                      <w:lang w:eastAsia="ru-RU"/>
                    </w:rPr>
                  </w:pPr>
                  <w:r w:rsidRPr="00F26B1D">
                    <w:rPr>
                      <w:rFonts w:ascii="Calibri" w:eastAsia="Times New Roman" w:hAnsi="Calibri" w:cs="Calibri"/>
                      <w:color w:val="000000"/>
                      <w:lang w:eastAsia="ru-RU"/>
                    </w:rPr>
                    <w:t>Акцизы</w:t>
                  </w:r>
                </w:p>
              </w:tc>
              <w:tc>
                <w:tcPr>
                  <w:tcW w:w="136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7363</w:t>
                  </w:r>
                </w:p>
              </w:tc>
              <w:tc>
                <w:tcPr>
                  <w:tcW w:w="134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8570,1</w:t>
                  </w:r>
                </w:p>
              </w:tc>
            </w:tr>
            <w:tr w:rsidR="00F26B1D" w:rsidRPr="00F26B1D" w:rsidTr="00F26B1D">
              <w:trPr>
                <w:trHeight w:val="300"/>
              </w:trPr>
              <w:tc>
                <w:tcPr>
                  <w:tcW w:w="5720" w:type="dxa"/>
                  <w:tcBorders>
                    <w:top w:val="nil"/>
                    <w:left w:val="single" w:sz="4" w:space="0" w:color="auto"/>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rPr>
                      <w:rFonts w:ascii="Calibri" w:eastAsia="Times New Roman" w:hAnsi="Calibri" w:cs="Calibri"/>
                      <w:color w:val="000000"/>
                      <w:lang w:eastAsia="ru-RU"/>
                    </w:rPr>
                  </w:pPr>
                  <w:r w:rsidRPr="00F26B1D">
                    <w:rPr>
                      <w:rFonts w:ascii="Calibri" w:eastAsia="Times New Roman" w:hAnsi="Calibri" w:cs="Calibri"/>
                      <w:color w:val="000000"/>
                      <w:lang w:eastAsia="ru-RU"/>
                    </w:rPr>
                    <w:t>Упрощ. сист. налогообложения</w:t>
                  </w:r>
                </w:p>
              </w:tc>
              <w:tc>
                <w:tcPr>
                  <w:tcW w:w="136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1787</w:t>
                  </w:r>
                </w:p>
              </w:tc>
              <w:tc>
                <w:tcPr>
                  <w:tcW w:w="134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1775,3</w:t>
                  </w:r>
                </w:p>
              </w:tc>
            </w:tr>
            <w:tr w:rsidR="00F26B1D" w:rsidRPr="00F26B1D" w:rsidTr="00F26B1D">
              <w:trPr>
                <w:trHeight w:val="300"/>
              </w:trPr>
              <w:tc>
                <w:tcPr>
                  <w:tcW w:w="5720" w:type="dxa"/>
                  <w:tcBorders>
                    <w:top w:val="nil"/>
                    <w:left w:val="single" w:sz="4" w:space="0" w:color="auto"/>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rPr>
                      <w:rFonts w:ascii="Calibri" w:eastAsia="Times New Roman" w:hAnsi="Calibri" w:cs="Calibri"/>
                      <w:color w:val="000000"/>
                      <w:lang w:eastAsia="ru-RU"/>
                    </w:rPr>
                  </w:pPr>
                  <w:r w:rsidRPr="00F26B1D">
                    <w:rPr>
                      <w:rFonts w:ascii="Calibri" w:eastAsia="Times New Roman" w:hAnsi="Calibri" w:cs="Calibri"/>
                      <w:color w:val="000000"/>
                      <w:lang w:eastAsia="ru-RU"/>
                    </w:rPr>
                    <w:t>Налог на вмененный доход</w:t>
                  </w:r>
                </w:p>
              </w:tc>
              <w:tc>
                <w:tcPr>
                  <w:tcW w:w="136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0</w:t>
                  </w:r>
                </w:p>
              </w:tc>
              <w:tc>
                <w:tcPr>
                  <w:tcW w:w="134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-11</w:t>
                  </w:r>
                </w:p>
              </w:tc>
            </w:tr>
            <w:tr w:rsidR="00F26B1D" w:rsidRPr="00F26B1D" w:rsidTr="00F26B1D">
              <w:trPr>
                <w:trHeight w:val="300"/>
              </w:trPr>
              <w:tc>
                <w:tcPr>
                  <w:tcW w:w="5720" w:type="dxa"/>
                  <w:tcBorders>
                    <w:top w:val="nil"/>
                    <w:left w:val="single" w:sz="4" w:space="0" w:color="auto"/>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rPr>
                      <w:rFonts w:ascii="Calibri" w:eastAsia="Times New Roman" w:hAnsi="Calibri" w:cs="Calibri"/>
                      <w:color w:val="000000"/>
                      <w:lang w:eastAsia="ru-RU"/>
                    </w:rPr>
                  </w:pPr>
                  <w:r w:rsidRPr="00F26B1D">
                    <w:rPr>
                      <w:rFonts w:ascii="Calibri" w:eastAsia="Times New Roman" w:hAnsi="Calibri" w:cs="Calibri"/>
                      <w:color w:val="000000"/>
                      <w:lang w:eastAsia="ru-RU"/>
                    </w:rPr>
                    <w:t>Патент</w:t>
                  </w:r>
                </w:p>
              </w:tc>
              <w:tc>
                <w:tcPr>
                  <w:tcW w:w="136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135</w:t>
                  </w:r>
                </w:p>
              </w:tc>
              <w:tc>
                <w:tcPr>
                  <w:tcW w:w="134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90,9</w:t>
                  </w:r>
                </w:p>
              </w:tc>
            </w:tr>
            <w:tr w:rsidR="00F26B1D" w:rsidRPr="00F26B1D" w:rsidTr="00F26B1D">
              <w:trPr>
                <w:trHeight w:val="300"/>
              </w:trPr>
              <w:tc>
                <w:tcPr>
                  <w:tcW w:w="5720" w:type="dxa"/>
                  <w:tcBorders>
                    <w:top w:val="nil"/>
                    <w:left w:val="single" w:sz="4" w:space="0" w:color="auto"/>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rPr>
                      <w:rFonts w:ascii="Calibri" w:eastAsia="Times New Roman" w:hAnsi="Calibri" w:cs="Calibri"/>
                      <w:color w:val="000000"/>
                      <w:lang w:eastAsia="ru-RU"/>
                    </w:rPr>
                  </w:pPr>
                  <w:r w:rsidRPr="00F26B1D">
                    <w:rPr>
                      <w:rFonts w:ascii="Calibri" w:eastAsia="Times New Roman" w:hAnsi="Calibri" w:cs="Calibri"/>
                      <w:color w:val="000000"/>
                      <w:lang w:eastAsia="ru-RU"/>
                    </w:rPr>
                    <w:t>Единый с/х налог</w:t>
                  </w:r>
                </w:p>
              </w:tc>
              <w:tc>
                <w:tcPr>
                  <w:tcW w:w="136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0</w:t>
                  </w:r>
                </w:p>
              </w:tc>
              <w:tc>
                <w:tcPr>
                  <w:tcW w:w="134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6,8</w:t>
                  </w:r>
                </w:p>
              </w:tc>
            </w:tr>
            <w:tr w:rsidR="00F26B1D" w:rsidRPr="00F26B1D" w:rsidTr="00F26B1D">
              <w:trPr>
                <w:trHeight w:val="300"/>
              </w:trPr>
              <w:tc>
                <w:tcPr>
                  <w:tcW w:w="5720" w:type="dxa"/>
                  <w:tcBorders>
                    <w:top w:val="nil"/>
                    <w:left w:val="single" w:sz="4" w:space="0" w:color="auto"/>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rPr>
                      <w:rFonts w:ascii="Calibri" w:eastAsia="Times New Roman" w:hAnsi="Calibri" w:cs="Calibri"/>
                      <w:color w:val="000000"/>
                      <w:lang w:eastAsia="ru-RU"/>
                    </w:rPr>
                  </w:pPr>
                  <w:r w:rsidRPr="00F26B1D">
                    <w:rPr>
                      <w:rFonts w:ascii="Calibri" w:eastAsia="Times New Roman" w:hAnsi="Calibri" w:cs="Calibri"/>
                      <w:color w:val="000000"/>
                      <w:lang w:eastAsia="ru-RU"/>
                    </w:rPr>
                    <w:t>Гос. пошлина</w:t>
                  </w:r>
                </w:p>
              </w:tc>
              <w:tc>
                <w:tcPr>
                  <w:tcW w:w="136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327</w:t>
                  </w:r>
                </w:p>
              </w:tc>
              <w:tc>
                <w:tcPr>
                  <w:tcW w:w="134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421,6</w:t>
                  </w:r>
                </w:p>
              </w:tc>
            </w:tr>
            <w:tr w:rsidR="00F26B1D" w:rsidRPr="00F26B1D" w:rsidTr="00F26B1D">
              <w:trPr>
                <w:trHeight w:val="300"/>
              </w:trPr>
              <w:tc>
                <w:tcPr>
                  <w:tcW w:w="5720" w:type="dxa"/>
                  <w:tcBorders>
                    <w:top w:val="nil"/>
                    <w:left w:val="single" w:sz="4" w:space="0" w:color="auto"/>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rPr>
                      <w:rFonts w:ascii="Calibri" w:eastAsia="Times New Roman" w:hAnsi="Calibri" w:cs="Calibri"/>
                      <w:color w:val="000000"/>
                      <w:lang w:eastAsia="ru-RU"/>
                    </w:rPr>
                  </w:pPr>
                  <w:r w:rsidRPr="00F26B1D">
                    <w:rPr>
                      <w:rFonts w:ascii="Calibri" w:eastAsia="Times New Roman" w:hAnsi="Calibri" w:cs="Calibri"/>
                      <w:color w:val="000000"/>
                      <w:lang w:eastAsia="ru-RU"/>
                    </w:rPr>
                    <w:t>Аренда земли</w:t>
                  </w:r>
                </w:p>
              </w:tc>
              <w:tc>
                <w:tcPr>
                  <w:tcW w:w="136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480</w:t>
                  </w:r>
                </w:p>
              </w:tc>
              <w:tc>
                <w:tcPr>
                  <w:tcW w:w="134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507,1</w:t>
                  </w:r>
                </w:p>
              </w:tc>
            </w:tr>
            <w:tr w:rsidR="00F26B1D" w:rsidRPr="00F26B1D" w:rsidTr="00F26B1D">
              <w:trPr>
                <w:trHeight w:val="300"/>
              </w:trPr>
              <w:tc>
                <w:tcPr>
                  <w:tcW w:w="5720" w:type="dxa"/>
                  <w:tcBorders>
                    <w:top w:val="nil"/>
                    <w:left w:val="single" w:sz="4" w:space="0" w:color="auto"/>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rPr>
                      <w:rFonts w:ascii="Calibri" w:eastAsia="Times New Roman" w:hAnsi="Calibri" w:cs="Calibri"/>
                      <w:color w:val="000000"/>
                      <w:lang w:eastAsia="ru-RU"/>
                    </w:rPr>
                  </w:pPr>
                  <w:r w:rsidRPr="00F26B1D">
                    <w:rPr>
                      <w:rFonts w:ascii="Calibri" w:eastAsia="Times New Roman" w:hAnsi="Calibri" w:cs="Calibri"/>
                      <w:color w:val="000000"/>
                      <w:lang w:eastAsia="ru-RU"/>
                    </w:rPr>
                    <w:t>Аренда имущества</w:t>
                  </w:r>
                </w:p>
              </w:tc>
              <w:tc>
                <w:tcPr>
                  <w:tcW w:w="136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100</w:t>
                  </w:r>
                </w:p>
              </w:tc>
              <w:tc>
                <w:tcPr>
                  <w:tcW w:w="134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257,1</w:t>
                  </w:r>
                </w:p>
              </w:tc>
            </w:tr>
            <w:tr w:rsidR="00F26B1D" w:rsidRPr="00F26B1D" w:rsidTr="00F26B1D">
              <w:trPr>
                <w:trHeight w:val="300"/>
              </w:trPr>
              <w:tc>
                <w:tcPr>
                  <w:tcW w:w="5720" w:type="dxa"/>
                  <w:tcBorders>
                    <w:top w:val="nil"/>
                    <w:left w:val="single" w:sz="4" w:space="0" w:color="auto"/>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rPr>
                      <w:rFonts w:ascii="Calibri" w:eastAsia="Times New Roman" w:hAnsi="Calibri" w:cs="Calibri"/>
                      <w:color w:val="000000"/>
                      <w:lang w:eastAsia="ru-RU"/>
                    </w:rPr>
                  </w:pPr>
                  <w:r w:rsidRPr="00F26B1D">
                    <w:rPr>
                      <w:rFonts w:ascii="Calibri" w:eastAsia="Times New Roman" w:hAnsi="Calibri" w:cs="Calibri"/>
                      <w:color w:val="000000"/>
                      <w:lang w:eastAsia="ru-RU"/>
                    </w:rPr>
                    <w:t>Доходы от уставных капиталов</w:t>
                  </w:r>
                </w:p>
              </w:tc>
              <w:tc>
                <w:tcPr>
                  <w:tcW w:w="136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190</w:t>
                  </w:r>
                </w:p>
              </w:tc>
              <w:tc>
                <w:tcPr>
                  <w:tcW w:w="134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50</w:t>
                  </w:r>
                </w:p>
              </w:tc>
            </w:tr>
            <w:tr w:rsidR="00F26B1D" w:rsidRPr="00F26B1D" w:rsidTr="00F26B1D">
              <w:trPr>
                <w:trHeight w:val="300"/>
              </w:trPr>
              <w:tc>
                <w:tcPr>
                  <w:tcW w:w="5720" w:type="dxa"/>
                  <w:tcBorders>
                    <w:top w:val="nil"/>
                    <w:left w:val="single" w:sz="4" w:space="0" w:color="auto"/>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rPr>
                      <w:rFonts w:ascii="Calibri" w:eastAsia="Times New Roman" w:hAnsi="Calibri" w:cs="Calibri"/>
                      <w:color w:val="000000"/>
                      <w:lang w:eastAsia="ru-RU"/>
                    </w:rPr>
                  </w:pPr>
                  <w:r w:rsidRPr="00F26B1D">
                    <w:rPr>
                      <w:rFonts w:ascii="Calibri" w:eastAsia="Times New Roman" w:hAnsi="Calibri" w:cs="Calibri"/>
                      <w:color w:val="000000"/>
                      <w:lang w:eastAsia="ru-RU"/>
                    </w:rPr>
                    <w:t>Плат. припользов.прир. ресурсами</w:t>
                  </w:r>
                </w:p>
              </w:tc>
              <w:tc>
                <w:tcPr>
                  <w:tcW w:w="136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113</w:t>
                  </w:r>
                </w:p>
              </w:tc>
              <w:tc>
                <w:tcPr>
                  <w:tcW w:w="134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242,8</w:t>
                  </w:r>
                </w:p>
              </w:tc>
            </w:tr>
            <w:tr w:rsidR="00F26B1D" w:rsidRPr="00F26B1D" w:rsidTr="00F26B1D">
              <w:trPr>
                <w:trHeight w:val="300"/>
              </w:trPr>
              <w:tc>
                <w:tcPr>
                  <w:tcW w:w="5720" w:type="dxa"/>
                  <w:tcBorders>
                    <w:top w:val="nil"/>
                    <w:left w:val="single" w:sz="4" w:space="0" w:color="auto"/>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rPr>
                      <w:rFonts w:ascii="Calibri" w:eastAsia="Times New Roman" w:hAnsi="Calibri" w:cs="Calibri"/>
                      <w:color w:val="000000"/>
                      <w:lang w:eastAsia="ru-RU"/>
                    </w:rPr>
                  </w:pPr>
                  <w:r w:rsidRPr="00F26B1D">
                    <w:rPr>
                      <w:rFonts w:ascii="Calibri" w:eastAsia="Times New Roman" w:hAnsi="Calibri" w:cs="Calibri"/>
                      <w:color w:val="000000"/>
                      <w:lang w:eastAsia="ru-RU"/>
                    </w:rPr>
                    <w:t>Компенсации затрат и возмещение от эксплуат.имущества</w:t>
                  </w:r>
                </w:p>
              </w:tc>
              <w:tc>
                <w:tcPr>
                  <w:tcW w:w="136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0</w:t>
                  </w:r>
                </w:p>
              </w:tc>
              <w:tc>
                <w:tcPr>
                  <w:tcW w:w="134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10134,7</w:t>
                  </w:r>
                </w:p>
              </w:tc>
            </w:tr>
            <w:tr w:rsidR="00F26B1D" w:rsidRPr="00F26B1D" w:rsidTr="00F26B1D">
              <w:trPr>
                <w:trHeight w:val="300"/>
              </w:trPr>
              <w:tc>
                <w:tcPr>
                  <w:tcW w:w="5720" w:type="dxa"/>
                  <w:tcBorders>
                    <w:top w:val="nil"/>
                    <w:left w:val="single" w:sz="4" w:space="0" w:color="auto"/>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rPr>
                      <w:rFonts w:ascii="Calibri" w:eastAsia="Times New Roman" w:hAnsi="Calibri" w:cs="Calibri"/>
                      <w:color w:val="000000"/>
                      <w:lang w:eastAsia="ru-RU"/>
                    </w:rPr>
                  </w:pPr>
                  <w:r w:rsidRPr="00F26B1D">
                    <w:rPr>
                      <w:rFonts w:ascii="Calibri" w:eastAsia="Times New Roman" w:hAnsi="Calibri" w:cs="Calibri"/>
                      <w:color w:val="000000"/>
                      <w:lang w:eastAsia="ru-RU"/>
                    </w:rPr>
                    <w:t>Продажа имущества</w:t>
                  </w:r>
                </w:p>
              </w:tc>
              <w:tc>
                <w:tcPr>
                  <w:tcW w:w="136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5470</w:t>
                  </w:r>
                </w:p>
              </w:tc>
              <w:tc>
                <w:tcPr>
                  <w:tcW w:w="134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11,2</w:t>
                  </w:r>
                </w:p>
              </w:tc>
            </w:tr>
            <w:tr w:rsidR="00F26B1D" w:rsidRPr="00F26B1D" w:rsidTr="00F26B1D">
              <w:trPr>
                <w:trHeight w:val="300"/>
              </w:trPr>
              <w:tc>
                <w:tcPr>
                  <w:tcW w:w="5720" w:type="dxa"/>
                  <w:tcBorders>
                    <w:top w:val="nil"/>
                    <w:left w:val="single" w:sz="4" w:space="0" w:color="auto"/>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rPr>
                      <w:rFonts w:ascii="Calibri" w:eastAsia="Times New Roman" w:hAnsi="Calibri" w:cs="Calibri"/>
                      <w:color w:val="000000"/>
                      <w:lang w:eastAsia="ru-RU"/>
                    </w:rPr>
                  </w:pPr>
                  <w:r w:rsidRPr="00F26B1D">
                    <w:rPr>
                      <w:rFonts w:ascii="Calibri" w:eastAsia="Times New Roman" w:hAnsi="Calibri" w:cs="Calibri"/>
                      <w:color w:val="000000"/>
                      <w:lang w:eastAsia="ru-RU"/>
                    </w:rPr>
                    <w:t>Продажа земли</w:t>
                  </w:r>
                </w:p>
              </w:tc>
              <w:tc>
                <w:tcPr>
                  <w:tcW w:w="136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50</w:t>
                  </w:r>
                </w:p>
              </w:tc>
              <w:tc>
                <w:tcPr>
                  <w:tcW w:w="134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356,4</w:t>
                  </w:r>
                </w:p>
              </w:tc>
            </w:tr>
            <w:tr w:rsidR="00F26B1D" w:rsidRPr="00F26B1D" w:rsidTr="00F26B1D">
              <w:trPr>
                <w:trHeight w:val="300"/>
              </w:trPr>
              <w:tc>
                <w:tcPr>
                  <w:tcW w:w="5720" w:type="dxa"/>
                  <w:tcBorders>
                    <w:top w:val="nil"/>
                    <w:left w:val="single" w:sz="4" w:space="0" w:color="auto"/>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rPr>
                      <w:rFonts w:ascii="Calibri" w:eastAsia="Times New Roman" w:hAnsi="Calibri" w:cs="Calibri"/>
                      <w:color w:val="000000"/>
                      <w:lang w:eastAsia="ru-RU"/>
                    </w:rPr>
                  </w:pPr>
                  <w:r w:rsidRPr="00F26B1D">
                    <w:rPr>
                      <w:rFonts w:ascii="Calibri" w:eastAsia="Times New Roman" w:hAnsi="Calibri" w:cs="Calibri"/>
                      <w:color w:val="000000"/>
                      <w:lang w:eastAsia="ru-RU"/>
                    </w:rPr>
                    <w:t>Штрафы</w:t>
                  </w:r>
                </w:p>
              </w:tc>
              <w:tc>
                <w:tcPr>
                  <w:tcW w:w="136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33</w:t>
                  </w:r>
                </w:p>
              </w:tc>
              <w:tc>
                <w:tcPr>
                  <w:tcW w:w="134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271</w:t>
                  </w:r>
                </w:p>
              </w:tc>
            </w:tr>
            <w:tr w:rsidR="00F26B1D" w:rsidRPr="00F26B1D" w:rsidTr="00F26B1D">
              <w:trPr>
                <w:trHeight w:val="300"/>
              </w:trPr>
              <w:tc>
                <w:tcPr>
                  <w:tcW w:w="5720" w:type="dxa"/>
                  <w:tcBorders>
                    <w:top w:val="nil"/>
                    <w:left w:val="single" w:sz="4" w:space="0" w:color="auto"/>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rPr>
                      <w:rFonts w:ascii="Calibri" w:eastAsia="Times New Roman" w:hAnsi="Calibri" w:cs="Calibri"/>
                      <w:color w:val="000000"/>
                      <w:lang w:eastAsia="ru-RU"/>
                    </w:rPr>
                  </w:pPr>
                  <w:r w:rsidRPr="00F26B1D">
                    <w:rPr>
                      <w:rFonts w:ascii="Calibri" w:eastAsia="Times New Roman" w:hAnsi="Calibri" w:cs="Calibri"/>
                      <w:color w:val="000000"/>
                      <w:lang w:eastAsia="ru-RU"/>
                    </w:rPr>
                    <w:t>Проч. неналог. доходы</w:t>
                  </w:r>
                </w:p>
              </w:tc>
              <w:tc>
                <w:tcPr>
                  <w:tcW w:w="136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10</w:t>
                  </w:r>
                </w:p>
              </w:tc>
              <w:tc>
                <w:tcPr>
                  <w:tcW w:w="134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-0,3</w:t>
                  </w:r>
                </w:p>
              </w:tc>
            </w:tr>
            <w:tr w:rsidR="00F26B1D" w:rsidRPr="00F26B1D" w:rsidTr="00F26B1D">
              <w:trPr>
                <w:trHeight w:val="300"/>
              </w:trPr>
              <w:tc>
                <w:tcPr>
                  <w:tcW w:w="5720" w:type="dxa"/>
                  <w:tcBorders>
                    <w:top w:val="nil"/>
                    <w:left w:val="single" w:sz="4" w:space="0" w:color="auto"/>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rPr>
                      <w:rFonts w:ascii="Calibri" w:eastAsia="Times New Roman" w:hAnsi="Calibri" w:cs="Calibri"/>
                      <w:color w:val="000000"/>
                      <w:lang w:eastAsia="ru-RU"/>
                    </w:rPr>
                  </w:pPr>
                  <w:r w:rsidRPr="00F26B1D">
                    <w:rPr>
                      <w:rFonts w:ascii="Calibri" w:eastAsia="Times New Roman" w:hAnsi="Calibri" w:cs="Calibri"/>
                      <w:color w:val="000000"/>
                      <w:lang w:eastAsia="ru-RU"/>
                    </w:rPr>
                    <w:t>ВСЕГО</w:t>
                  </w:r>
                </w:p>
              </w:tc>
              <w:tc>
                <w:tcPr>
                  <w:tcW w:w="136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40570</w:t>
                  </w:r>
                </w:p>
              </w:tc>
              <w:tc>
                <w:tcPr>
                  <w:tcW w:w="1340" w:type="dxa"/>
                  <w:tcBorders>
                    <w:top w:val="nil"/>
                    <w:left w:val="nil"/>
                    <w:bottom w:val="single" w:sz="4" w:space="0" w:color="auto"/>
                    <w:right w:val="single" w:sz="4" w:space="0" w:color="auto"/>
                  </w:tcBorders>
                  <w:shd w:val="clear" w:color="auto" w:fill="auto"/>
                  <w:noWrap/>
                  <w:vAlign w:val="bottom"/>
                  <w:hideMark/>
                </w:tcPr>
                <w:p w:rsidR="00F26B1D" w:rsidRPr="00F26B1D" w:rsidRDefault="00F26B1D" w:rsidP="00F26B1D">
                  <w:pPr>
                    <w:spacing w:after="0" w:line="240" w:lineRule="auto"/>
                    <w:jc w:val="right"/>
                    <w:rPr>
                      <w:rFonts w:ascii="Calibri" w:eastAsia="Times New Roman" w:hAnsi="Calibri" w:cs="Calibri"/>
                      <w:color w:val="000000"/>
                      <w:lang w:eastAsia="ru-RU"/>
                    </w:rPr>
                  </w:pPr>
                  <w:r w:rsidRPr="00F26B1D">
                    <w:rPr>
                      <w:rFonts w:ascii="Calibri" w:eastAsia="Times New Roman" w:hAnsi="Calibri" w:cs="Calibri"/>
                      <w:color w:val="000000"/>
                      <w:lang w:eastAsia="ru-RU"/>
                    </w:rPr>
                    <w:t>49864,6</w:t>
                  </w:r>
                </w:p>
              </w:tc>
            </w:tr>
          </w:tbl>
          <w:p w:rsidR="00BB27C5" w:rsidRPr="00BB27C5" w:rsidRDefault="00BB27C5" w:rsidP="00BB27C5">
            <w:pPr>
              <w:autoSpaceDE w:val="0"/>
              <w:autoSpaceDN w:val="0"/>
              <w:adjustRightInd w:val="0"/>
              <w:spacing w:after="0" w:line="240" w:lineRule="auto"/>
              <w:rPr>
                <w:rFonts w:ascii="Times New Roman" w:eastAsia="Times New Roman" w:hAnsi="Times New Roman" w:cs="Calibri"/>
                <w:sz w:val="24"/>
                <w:szCs w:val="24"/>
                <w:lang w:eastAsia="ru-RU"/>
              </w:rPr>
            </w:pPr>
          </w:p>
          <w:p w:rsidR="00BB27C5" w:rsidRPr="00BB27C5" w:rsidRDefault="00BB27C5" w:rsidP="00BB27C5">
            <w:pPr>
              <w:autoSpaceDE w:val="0"/>
              <w:autoSpaceDN w:val="0"/>
              <w:adjustRightInd w:val="0"/>
              <w:spacing w:after="0" w:line="240" w:lineRule="auto"/>
              <w:rPr>
                <w:rFonts w:ascii="Times New Roman" w:eastAsia="Times New Roman" w:hAnsi="Times New Roman" w:cs="Calibri"/>
                <w:color w:val="000000"/>
                <w:szCs w:val="24"/>
                <w:lang w:eastAsia="ru-RU"/>
              </w:rPr>
            </w:pPr>
            <w:r w:rsidRPr="00BB27C5">
              <w:rPr>
                <w:rFonts w:ascii="Times New Roman" w:eastAsia="Times New Roman" w:hAnsi="Times New Roman" w:cs="Times New Roman"/>
                <w:color w:val="000000"/>
                <w:szCs w:val="24"/>
                <w:lang w:eastAsia="ru-RU"/>
              </w:rPr>
              <w:t> </w:t>
            </w:r>
          </w:p>
          <w:p w:rsidR="00BB27C5" w:rsidRPr="00BB27C5" w:rsidRDefault="00BE6396" w:rsidP="00BB27C5">
            <w:pPr>
              <w:autoSpaceDE w:val="0"/>
              <w:autoSpaceDN w:val="0"/>
              <w:adjustRightInd w:val="0"/>
              <w:spacing w:after="0" w:line="240" w:lineRule="auto"/>
              <w:rPr>
                <w:rFonts w:ascii="Times New Roman" w:eastAsia="Times New Roman" w:hAnsi="Times New Roman" w:cs="Times New Roman"/>
                <w:color w:val="000000"/>
                <w:szCs w:val="24"/>
                <w:lang w:eastAsia="ru-RU"/>
              </w:rPr>
            </w:pPr>
            <w:r>
              <w:rPr>
                <w:noProof/>
                <w:lang w:eastAsia="ru-RU"/>
              </w:rPr>
              <w:lastRenderedPageBreak/>
              <w:drawing>
                <wp:inline distT="0" distB="0" distL="0" distR="0" wp14:anchorId="2EF9FAEC" wp14:editId="471C05E7">
                  <wp:extent cx="5940425" cy="6115050"/>
                  <wp:effectExtent l="0" t="0" r="3175"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F26B1D" w:rsidRDefault="00F26B1D" w:rsidP="00BB27C5">
            <w:pPr>
              <w:autoSpaceDE w:val="0"/>
              <w:autoSpaceDN w:val="0"/>
              <w:adjustRightInd w:val="0"/>
              <w:spacing w:after="0" w:line="240" w:lineRule="auto"/>
              <w:rPr>
                <w:rFonts w:ascii="Times New Roman" w:eastAsia="Times New Roman" w:hAnsi="Times New Roman" w:cs="Times New Roman"/>
                <w:color w:val="000000"/>
                <w:szCs w:val="24"/>
                <w:lang w:eastAsia="ru-RU"/>
              </w:rPr>
            </w:pPr>
            <w:r>
              <w:rPr>
                <w:rFonts w:ascii="Times New Roman" w:eastAsia="Times New Roman" w:hAnsi="Times New Roman" w:cs="Times New Roman"/>
                <w:color w:val="000000"/>
                <w:szCs w:val="24"/>
                <w:lang w:eastAsia="ru-RU"/>
              </w:rPr>
              <w:t>Исполнение доходов к 2022 году</w:t>
            </w:r>
          </w:p>
          <w:p w:rsidR="001B47C1" w:rsidRDefault="001B47C1" w:rsidP="00BB27C5">
            <w:pPr>
              <w:autoSpaceDE w:val="0"/>
              <w:autoSpaceDN w:val="0"/>
              <w:adjustRightInd w:val="0"/>
              <w:spacing w:after="0" w:line="240" w:lineRule="auto"/>
              <w:rPr>
                <w:rFonts w:ascii="Times New Roman" w:eastAsia="Times New Roman" w:hAnsi="Times New Roman" w:cs="Times New Roman"/>
                <w:color w:val="000000"/>
                <w:szCs w:val="24"/>
                <w:lang w:eastAsia="ru-RU"/>
              </w:rPr>
            </w:pPr>
          </w:p>
          <w:tbl>
            <w:tblPr>
              <w:tblW w:w="8400" w:type="dxa"/>
              <w:tblLook w:val="04A0" w:firstRow="1" w:lastRow="0" w:firstColumn="1" w:lastColumn="0" w:noHBand="0" w:noVBand="1"/>
            </w:tblPr>
            <w:tblGrid>
              <w:gridCol w:w="5260"/>
              <w:gridCol w:w="1000"/>
              <w:gridCol w:w="966"/>
              <w:gridCol w:w="1200"/>
            </w:tblGrid>
            <w:tr w:rsidR="001B47C1" w:rsidRPr="001B47C1" w:rsidTr="001B47C1">
              <w:trPr>
                <w:trHeight w:val="675"/>
              </w:trPr>
              <w:tc>
                <w:tcPr>
                  <w:tcW w:w="5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rPr>
                      <w:rFonts w:ascii="Times New Roman" w:eastAsia="Times New Roman" w:hAnsi="Times New Roman" w:cs="Times New Roman"/>
                      <w:b/>
                      <w:bCs/>
                      <w:color w:val="000000"/>
                      <w:lang w:eastAsia="ru-RU"/>
                    </w:rPr>
                  </w:pPr>
                  <w:r w:rsidRPr="001B47C1">
                    <w:rPr>
                      <w:rFonts w:ascii="Times New Roman" w:eastAsia="Times New Roman" w:hAnsi="Times New Roman" w:cs="Times New Roman"/>
                      <w:b/>
                      <w:bCs/>
                      <w:color w:val="000000"/>
                      <w:lang w:eastAsia="ru-RU"/>
                    </w:rPr>
                    <w:t> </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lang w:eastAsia="ru-RU"/>
                    </w:rPr>
                  </w:pPr>
                  <w:r w:rsidRPr="001B47C1">
                    <w:rPr>
                      <w:rFonts w:ascii="Times New Roman" w:eastAsia="Times New Roman" w:hAnsi="Times New Roman" w:cs="Times New Roman"/>
                      <w:b/>
                      <w:bCs/>
                      <w:color w:val="000000"/>
                      <w:lang w:eastAsia="ru-RU"/>
                    </w:rPr>
                    <w:t>2022г</w:t>
                  </w:r>
                </w:p>
              </w:tc>
              <w:tc>
                <w:tcPr>
                  <w:tcW w:w="940" w:type="dxa"/>
                  <w:tcBorders>
                    <w:top w:val="single" w:sz="4" w:space="0" w:color="auto"/>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lang w:eastAsia="ru-RU"/>
                    </w:rPr>
                  </w:pPr>
                  <w:r w:rsidRPr="001B47C1">
                    <w:rPr>
                      <w:rFonts w:ascii="Times New Roman" w:eastAsia="Times New Roman" w:hAnsi="Times New Roman" w:cs="Times New Roman"/>
                      <w:b/>
                      <w:bCs/>
                      <w:color w:val="000000"/>
                      <w:lang w:eastAsia="ru-RU"/>
                    </w:rPr>
                    <w:t>2023</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16"/>
                      <w:szCs w:val="16"/>
                      <w:lang w:eastAsia="ru-RU"/>
                    </w:rPr>
                  </w:pPr>
                  <w:r w:rsidRPr="001B47C1">
                    <w:rPr>
                      <w:rFonts w:ascii="Times New Roman" w:eastAsia="Times New Roman" w:hAnsi="Times New Roman" w:cs="Times New Roman"/>
                      <w:color w:val="000000"/>
                      <w:sz w:val="16"/>
                      <w:szCs w:val="16"/>
                      <w:lang w:eastAsia="ru-RU"/>
                    </w:rPr>
                    <w:t>% исполнения к 2022 году</w:t>
                  </w:r>
                </w:p>
              </w:tc>
            </w:tr>
            <w:tr w:rsidR="001B47C1" w:rsidRPr="001B47C1" w:rsidTr="001B47C1">
              <w:trPr>
                <w:trHeight w:val="300"/>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rPr>
                      <w:rFonts w:ascii="Times New Roman" w:eastAsia="Times New Roman" w:hAnsi="Times New Roman" w:cs="Times New Roman"/>
                      <w:b/>
                      <w:bCs/>
                      <w:color w:val="000000"/>
                      <w:lang w:eastAsia="ru-RU"/>
                    </w:rPr>
                  </w:pPr>
                  <w:r w:rsidRPr="001B47C1">
                    <w:rPr>
                      <w:rFonts w:ascii="Times New Roman" w:eastAsia="Times New Roman" w:hAnsi="Times New Roman" w:cs="Times New Roman"/>
                      <w:b/>
                      <w:bCs/>
                      <w:color w:val="000000"/>
                      <w:lang w:eastAsia="ru-RU"/>
                    </w:rPr>
                    <w:t>Доходы, всего</w:t>
                  </w:r>
                </w:p>
              </w:tc>
              <w:tc>
                <w:tcPr>
                  <w:tcW w:w="10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sz w:val="20"/>
                      <w:szCs w:val="20"/>
                      <w:lang w:eastAsia="ru-RU"/>
                    </w:rPr>
                  </w:pPr>
                  <w:r w:rsidRPr="001B47C1">
                    <w:rPr>
                      <w:rFonts w:ascii="Times New Roman" w:eastAsia="Times New Roman" w:hAnsi="Times New Roman" w:cs="Times New Roman"/>
                      <w:b/>
                      <w:bCs/>
                      <w:color w:val="000000"/>
                      <w:sz w:val="20"/>
                      <w:szCs w:val="20"/>
                      <w:lang w:eastAsia="ru-RU"/>
                    </w:rPr>
                    <w:t>486529,9</w:t>
                  </w:r>
                </w:p>
              </w:tc>
              <w:tc>
                <w:tcPr>
                  <w:tcW w:w="94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sz w:val="20"/>
                      <w:szCs w:val="20"/>
                      <w:lang w:eastAsia="ru-RU"/>
                    </w:rPr>
                  </w:pPr>
                  <w:r w:rsidRPr="001B47C1">
                    <w:rPr>
                      <w:rFonts w:ascii="Times New Roman" w:eastAsia="Times New Roman" w:hAnsi="Times New Roman" w:cs="Times New Roman"/>
                      <w:b/>
                      <w:bCs/>
                      <w:color w:val="000000"/>
                      <w:sz w:val="20"/>
                      <w:szCs w:val="20"/>
                      <w:lang w:eastAsia="ru-RU"/>
                    </w:rPr>
                    <w:t>163765,8</w:t>
                  </w:r>
                </w:p>
              </w:tc>
              <w:tc>
                <w:tcPr>
                  <w:tcW w:w="12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sz w:val="20"/>
                      <w:szCs w:val="20"/>
                      <w:lang w:eastAsia="ru-RU"/>
                    </w:rPr>
                  </w:pPr>
                  <w:r w:rsidRPr="001B47C1">
                    <w:rPr>
                      <w:rFonts w:ascii="Times New Roman" w:eastAsia="Times New Roman" w:hAnsi="Times New Roman" w:cs="Times New Roman"/>
                      <w:b/>
                      <w:bCs/>
                      <w:color w:val="000000"/>
                      <w:sz w:val="20"/>
                      <w:szCs w:val="20"/>
                      <w:lang w:eastAsia="ru-RU"/>
                    </w:rPr>
                    <w:t>33,7</w:t>
                  </w:r>
                </w:p>
              </w:tc>
            </w:tr>
            <w:tr w:rsidR="001B47C1" w:rsidRPr="001B47C1" w:rsidTr="001B47C1">
              <w:trPr>
                <w:trHeight w:val="300"/>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rPr>
                      <w:rFonts w:ascii="Times New Roman" w:eastAsia="Times New Roman" w:hAnsi="Times New Roman" w:cs="Times New Roman"/>
                      <w:b/>
                      <w:bCs/>
                      <w:i/>
                      <w:iCs/>
                      <w:color w:val="000000"/>
                      <w:lang w:eastAsia="ru-RU"/>
                    </w:rPr>
                  </w:pPr>
                  <w:r w:rsidRPr="001B47C1">
                    <w:rPr>
                      <w:rFonts w:ascii="Times New Roman" w:eastAsia="Times New Roman" w:hAnsi="Times New Roman" w:cs="Times New Roman"/>
                      <w:b/>
                      <w:bCs/>
                      <w:i/>
                      <w:iCs/>
                      <w:color w:val="000000"/>
                      <w:lang w:eastAsia="ru-RU"/>
                    </w:rPr>
                    <w:t>Налоговые и неналоговые доходы</w:t>
                  </w:r>
                </w:p>
              </w:tc>
              <w:tc>
                <w:tcPr>
                  <w:tcW w:w="10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i/>
                      <w:iCs/>
                      <w:color w:val="FF0000"/>
                      <w:sz w:val="20"/>
                      <w:szCs w:val="20"/>
                      <w:lang w:eastAsia="ru-RU"/>
                    </w:rPr>
                  </w:pPr>
                  <w:r w:rsidRPr="001B47C1">
                    <w:rPr>
                      <w:rFonts w:ascii="Times New Roman" w:eastAsia="Times New Roman" w:hAnsi="Times New Roman" w:cs="Times New Roman"/>
                      <w:b/>
                      <w:bCs/>
                      <w:i/>
                      <w:iCs/>
                      <w:color w:val="FF0000"/>
                      <w:sz w:val="20"/>
                      <w:szCs w:val="20"/>
                      <w:lang w:eastAsia="ru-RU"/>
                    </w:rPr>
                    <w:t>37357,7</w:t>
                  </w:r>
                </w:p>
              </w:tc>
              <w:tc>
                <w:tcPr>
                  <w:tcW w:w="94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i/>
                      <w:iCs/>
                      <w:color w:val="FF0000"/>
                      <w:sz w:val="20"/>
                      <w:szCs w:val="20"/>
                      <w:lang w:eastAsia="ru-RU"/>
                    </w:rPr>
                  </w:pPr>
                  <w:r w:rsidRPr="001B47C1">
                    <w:rPr>
                      <w:rFonts w:ascii="Times New Roman" w:eastAsia="Times New Roman" w:hAnsi="Times New Roman" w:cs="Times New Roman"/>
                      <w:b/>
                      <w:bCs/>
                      <w:i/>
                      <w:iCs/>
                      <w:color w:val="FF0000"/>
                      <w:sz w:val="20"/>
                      <w:szCs w:val="20"/>
                      <w:lang w:eastAsia="ru-RU"/>
                    </w:rPr>
                    <w:t>49864,6</w:t>
                  </w:r>
                </w:p>
              </w:tc>
              <w:tc>
                <w:tcPr>
                  <w:tcW w:w="12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sz w:val="20"/>
                      <w:szCs w:val="20"/>
                      <w:lang w:eastAsia="ru-RU"/>
                    </w:rPr>
                  </w:pPr>
                  <w:r w:rsidRPr="001B47C1">
                    <w:rPr>
                      <w:rFonts w:ascii="Times New Roman" w:eastAsia="Times New Roman" w:hAnsi="Times New Roman" w:cs="Times New Roman"/>
                      <w:b/>
                      <w:bCs/>
                      <w:color w:val="000000"/>
                      <w:sz w:val="20"/>
                      <w:szCs w:val="20"/>
                      <w:lang w:eastAsia="ru-RU"/>
                    </w:rPr>
                    <w:t>133,5</w:t>
                  </w:r>
                </w:p>
              </w:tc>
            </w:tr>
            <w:tr w:rsidR="001B47C1" w:rsidRPr="001B47C1" w:rsidTr="001B47C1">
              <w:trPr>
                <w:trHeight w:val="300"/>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rPr>
                      <w:rFonts w:ascii="Times New Roman" w:eastAsia="Times New Roman" w:hAnsi="Times New Roman" w:cs="Times New Roman"/>
                      <w:color w:val="000000"/>
                      <w:lang w:eastAsia="ru-RU"/>
                    </w:rPr>
                  </w:pPr>
                  <w:r w:rsidRPr="001B47C1">
                    <w:rPr>
                      <w:rFonts w:ascii="Times New Roman" w:eastAsia="Times New Roman" w:hAnsi="Times New Roman" w:cs="Times New Roman"/>
                      <w:color w:val="000000"/>
                      <w:lang w:eastAsia="ru-RU"/>
                    </w:rPr>
                    <w:t>вт.ч. НДФЛ</w:t>
                  </w:r>
                </w:p>
              </w:tc>
              <w:tc>
                <w:tcPr>
                  <w:tcW w:w="10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26161,1</w:t>
                  </w:r>
                </w:p>
              </w:tc>
              <w:tc>
                <w:tcPr>
                  <w:tcW w:w="94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27180,9</w:t>
                  </w:r>
                </w:p>
              </w:tc>
              <w:tc>
                <w:tcPr>
                  <w:tcW w:w="12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sz w:val="20"/>
                      <w:szCs w:val="20"/>
                      <w:lang w:eastAsia="ru-RU"/>
                    </w:rPr>
                  </w:pPr>
                  <w:r w:rsidRPr="001B47C1">
                    <w:rPr>
                      <w:rFonts w:ascii="Times New Roman" w:eastAsia="Times New Roman" w:hAnsi="Times New Roman" w:cs="Times New Roman"/>
                      <w:b/>
                      <w:bCs/>
                      <w:color w:val="000000"/>
                      <w:sz w:val="20"/>
                      <w:szCs w:val="20"/>
                      <w:lang w:eastAsia="ru-RU"/>
                    </w:rPr>
                    <w:t>103,9</w:t>
                  </w:r>
                </w:p>
              </w:tc>
            </w:tr>
            <w:tr w:rsidR="001B47C1" w:rsidRPr="001B47C1" w:rsidTr="001B47C1">
              <w:trPr>
                <w:trHeight w:val="300"/>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rPr>
                      <w:rFonts w:ascii="Times New Roman" w:eastAsia="Times New Roman" w:hAnsi="Times New Roman" w:cs="Times New Roman"/>
                      <w:color w:val="000000"/>
                      <w:lang w:eastAsia="ru-RU"/>
                    </w:rPr>
                  </w:pPr>
                  <w:r w:rsidRPr="001B47C1">
                    <w:rPr>
                      <w:rFonts w:ascii="Times New Roman" w:eastAsia="Times New Roman" w:hAnsi="Times New Roman" w:cs="Times New Roman"/>
                      <w:color w:val="000000"/>
                      <w:lang w:eastAsia="ru-RU"/>
                    </w:rPr>
                    <w:t>акцизы</w:t>
                  </w:r>
                </w:p>
              </w:tc>
              <w:tc>
                <w:tcPr>
                  <w:tcW w:w="10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7692,1</w:t>
                  </w:r>
                </w:p>
              </w:tc>
              <w:tc>
                <w:tcPr>
                  <w:tcW w:w="94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8570,1</w:t>
                  </w:r>
                </w:p>
              </w:tc>
              <w:tc>
                <w:tcPr>
                  <w:tcW w:w="12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sz w:val="20"/>
                      <w:szCs w:val="20"/>
                      <w:lang w:eastAsia="ru-RU"/>
                    </w:rPr>
                  </w:pPr>
                  <w:r w:rsidRPr="001B47C1">
                    <w:rPr>
                      <w:rFonts w:ascii="Times New Roman" w:eastAsia="Times New Roman" w:hAnsi="Times New Roman" w:cs="Times New Roman"/>
                      <w:b/>
                      <w:bCs/>
                      <w:color w:val="000000"/>
                      <w:sz w:val="20"/>
                      <w:szCs w:val="20"/>
                      <w:lang w:eastAsia="ru-RU"/>
                    </w:rPr>
                    <w:t>111,4</w:t>
                  </w:r>
                </w:p>
              </w:tc>
            </w:tr>
            <w:tr w:rsidR="001B47C1" w:rsidRPr="001B47C1" w:rsidTr="001B47C1">
              <w:trPr>
                <w:trHeight w:val="300"/>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rPr>
                      <w:rFonts w:ascii="Times New Roman" w:eastAsia="Times New Roman" w:hAnsi="Times New Roman" w:cs="Times New Roman"/>
                      <w:color w:val="000000"/>
                      <w:lang w:eastAsia="ru-RU"/>
                    </w:rPr>
                  </w:pPr>
                  <w:r w:rsidRPr="001B47C1">
                    <w:rPr>
                      <w:rFonts w:ascii="Times New Roman" w:eastAsia="Times New Roman" w:hAnsi="Times New Roman" w:cs="Times New Roman"/>
                      <w:color w:val="000000"/>
                      <w:lang w:eastAsia="ru-RU"/>
                    </w:rPr>
                    <w:t>упрощенная система налогооблажения</w:t>
                  </w:r>
                </w:p>
              </w:tc>
              <w:tc>
                <w:tcPr>
                  <w:tcW w:w="10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1406,9</w:t>
                  </w:r>
                </w:p>
              </w:tc>
              <w:tc>
                <w:tcPr>
                  <w:tcW w:w="94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1775,3</w:t>
                  </w:r>
                </w:p>
              </w:tc>
              <w:tc>
                <w:tcPr>
                  <w:tcW w:w="12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sz w:val="20"/>
                      <w:szCs w:val="20"/>
                      <w:lang w:eastAsia="ru-RU"/>
                    </w:rPr>
                  </w:pPr>
                  <w:r w:rsidRPr="001B47C1">
                    <w:rPr>
                      <w:rFonts w:ascii="Times New Roman" w:eastAsia="Times New Roman" w:hAnsi="Times New Roman" w:cs="Times New Roman"/>
                      <w:b/>
                      <w:bCs/>
                      <w:color w:val="000000"/>
                      <w:sz w:val="20"/>
                      <w:szCs w:val="20"/>
                      <w:lang w:eastAsia="ru-RU"/>
                    </w:rPr>
                    <w:t>126,2</w:t>
                  </w:r>
                </w:p>
              </w:tc>
            </w:tr>
            <w:tr w:rsidR="001B47C1" w:rsidRPr="001B47C1" w:rsidTr="001B47C1">
              <w:trPr>
                <w:trHeight w:val="300"/>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rPr>
                      <w:rFonts w:ascii="Times New Roman" w:eastAsia="Times New Roman" w:hAnsi="Times New Roman" w:cs="Times New Roman"/>
                      <w:color w:val="000000"/>
                      <w:lang w:eastAsia="ru-RU"/>
                    </w:rPr>
                  </w:pPr>
                  <w:r w:rsidRPr="001B47C1">
                    <w:rPr>
                      <w:rFonts w:ascii="Times New Roman" w:eastAsia="Times New Roman" w:hAnsi="Times New Roman" w:cs="Times New Roman"/>
                      <w:color w:val="000000"/>
                      <w:lang w:eastAsia="ru-RU"/>
                    </w:rPr>
                    <w:t>единый налог на вменен. доход</w:t>
                  </w:r>
                </w:p>
              </w:tc>
              <w:tc>
                <w:tcPr>
                  <w:tcW w:w="10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1,1</w:t>
                  </w:r>
                </w:p>
              </w:tc>
              <w:tc>
                <w:tcPr>
                  <w:tcW w:w="94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-11</w:t>
                  </w:r>
                </w:p>
              </w:tc>
              <w:tc>
                <w:tcPr>
                  <w:tcW w:w="12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sz w:val="20"/>
                      <w:szCs w:val="20"/>
                      <w:lang w:eastAsia="ru-RU"/>
                    </w:rPr>
                  </w:pPr>
                  <w:r w:rsidRPr="001B47C1">
                    <w:rPr>
                      <w:rFonts w:ascii="Times New Roman" w:eastAsia="Times New Roman" w:hAnsi="Times New Roman" w:cs="Times New Roman"/>
                      <w:b/>
                      <w:bCs/>
                      <w:color w:val="000000"/>
                      <w:sz w:val="20"/>
                      <w:szCs w:val="20"/>
                      <w:lang w:eastAsia="ru-RU"/>
                    </w:rPr>
                    <w:t>-1000,0</w:t>
                  </w:r>
                </w:p>
              </w:tc>
            </w:tr>
            <w:tr w:rsidR="001B47C1" w:rsidRPr="001B47C1" w:rsidTr="001B47C1">
              <w:trPr>
                <w:trHeight w:val="300"/>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rPr>
                      <w:rFonts w:ascii="Times New Roman" w:eastAsia="Times New Roman" w:hAnsi="Times New Roman" w:cs="Times New Roman"/>
                      <w:color w:val="000000"/>
                      <w:lang w:eastAsia="ru-RU"/>
                    </w:rPr>
                  </w:pPr>
                  <w:r w:rsidRPr="001B47C1">
                    <w:rPr>
                      <w:rFonts w:ascii="Times New Roman" w:eastAsia="Times New Roman" w:hAnsi="Times New Roman" w:cs="Times New Roman"/>
                      <w:color w:val="000000"/>
                      <w:lang w:eastAsia="ru-RU"/>
                    </w:rPr>
                    <w:t>единый с/х налог</w:t>
                  </w:r>
                </w:p>
              </w:tc>
              <w:tc>
                <w:tcPr>
                  <w:tcW w:w="10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0</w:t>
                  </w:r>
                </w:p>
              </w:tc>
              <w:tc>
                <w:tcPr>
                  <w:tcW w:w="94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6,8</w:t>
                  </w:r>
                </w:p>
              </w:tc>
              <w:tc>
                <w:tcPr>
                  <w:tcW w:w="12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sz w:val="20"/>
                      <w:szCs w:val="20"/>
                      <w:lang w:eastAsia="ru-RU"/>
                    </w:rPr>
                  </w:pPr>
                  <w:r w:rsidRPr="001B47C1">
                    <w:rPr>
                      <w:rFonts w:ascii="Times New Roman" w:eastAsia="Times New Roman" w:hAnsi="Times New Roman" w:cs="Times New Roman"/>
                      <w:b/>
                      <w:bCs/>
                      <w:color w:val="000000"/>
                      <w:sz w:val="20"/>
                      <w:szCs w:val="20"/>
                      <w:lang w:eastAsia="ru-RU"/>
                    </w:rPr>
                    <w:t>0,0</w:t>
                  </w:r>
                </w:p>
              </w:tc>
            </w:tr>
            <w:tr w:rsidR="001B47C1" w:rsidRPr="001B47C1" w:rsidTr="001B47C1">
              <w:trPr>
                <w:trHeight w:val="300"/>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rPr>
                      <w:rFonts w:ascii="Times New Roman" w:eastAsia="Times New Roman" w:hAnsi="Times New Roman" w:cs="Times New Roman"/>
                      <w:color w:val="000000"/>
                      <w:lang w:eastAsia="ru-RU"/>
                    </w:rPr>
                  </w:pPr>
                  <w:r w:rsidRPr="001B47C1">
                    <w:rPr>
                      <w:rFonts w:ascii="Times New Roman" w:eastAsia="Times New Roman" w:hAnsi="Times New Roman" w:cs="Times New Roman"/>
                      <w:color w:val="000000"/>
                      <w:lang w:eastAsia="ru-RU"/>
                    </w:rPr>
                    <w:t>патент</w:t>
                  </w:r>
                </w:p>
              </w:tc>
              <w:tc>
                <w:tcPr>
                  <w:tcW w:w="10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158,8</w:t>
                  </w:r>
                </w:p>
              </w:tc>
              <w:tc>
                <w:tcPr>
                  <w:tcW w:w="94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90,9</w:t>
                  </w:r>
                </w:p>
              </w:tc>
              <w:tc>
                <w:tcPr>
                  <w:tcW w:w="12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sz w:val="20"/>
                      <w:szCs w:val="20"/>
                      <w:lang w:eastAsia="ru-RU"/>
                    </w:rPr>
                  </w:pPr>
                  <w:r w:rsidRPr="001B47C1">
                    <w:rPr>
                      <w:rFonts w:ascii="Times New Roman" w:eastAsia="Times New Roman" w:hAnsi="Times New Roman" w:cs="Times New Roman"/>
                      <w:b/>
                      <w:bCs/>
                      <w:color w:val="000000"/>
                      <w:sz w:val="20"/>
                      <w:szCs w:val="20"/>
                      <w:lang w:eastAsia="ru-RU"/>
                    </w:rPr>
                    <w:t>57,2</w:t>
                  </w:r>
                </w:p>
              </w:tc>
            </w:tr>
            <w:tr w:rsidR="001B47C1" w:rsidRPr="001B47C1" w:rsidTr="001B47C1">
              <w:trPr>
                <w:trHeight w:val="300"/>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rPr>
                      <w:rFonts w:ascii="Times New Roman" w:eastAsia="Times New Roman" w:hAnsi="Times New Roman" w:cs="Times New Roman"/>
                      <w:color w:val="000000"/>
                      <w:lang w:eastAsia="ru-RU"/>
                    </w:rPr>
                  </w:pPr>
                  <w:r w:rsidRPr="001B47C1">
                    <w:rPr>
                      <w:rFonts w:ascii="Times New Roman" w:eastAsia="Times New Roman" w:hAnsi="Times New Roman" w:cs="Times New Roman"/>
                      <w:color w:val="000000"/>
                      <w:lang w:eastAsia="ru-RU"/>
                    </w:rPr>
                    <w:t>гос. пошлина</w:t>
                  </w:r>
                </w:p>
              </w:tc>
              <w:tc>
                <w:tcPr>
                  <w:tcW w:w="10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401,3</w:t>
                  </w:r>
                </w:p>
              </w:tc>
              <w:tc>
                <w:tcPr>
                  <w:tcW w:w="94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421,6</w:t>
                  </w:r>
                </w:p>
              </w:tc>
              <w:tc>
                <w:tcPr>
                  <w:tcW w:w="12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sz w:val="20"/>
                      <w:szCs w:val="20"/>
                      <w:lang w:eastAsia="ru-RU"/>
                    </w:rPr>
                  </w:pPr>
                  <w:r w:rsidRPr="001B47C1">
                    <w:rPr>
                      <w:rFonts w:ascii="Times New Roman" w:eastAsia="Times New Roman" w:hAnsi="Times New Roman" w:cs="Times New Roman"/>
                      <w:b/>
                      <w:bCs/>
                      <w:color w:val="000000"/>
                      <w:sz w:val="20"/>
                      <w:szCs w:val="20"/>
                      <w:lang w:eastAsia="ru-RU"/>
                    </w:rPr>
                    <w:t>105,1</w:t>
                  </w:r>
                </w:p>
              </w:tc>
            </w:tr>
            <w:tr w:rsidR="001B47C1" w:rsidRPr="001B47C1" w:rsidTr="001B47C1">
              <w:trPr>
                <w:trHeight w:val="300"/>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rPr>
                      <w:rFonts w:ascii="Times New Roman" w:eastAsia="Times New Roman" w:hAnsi="Times New Roman" w:cs="Times New Roman"/>
                      <w:color w:val="000000"/>
                      <w:lang w:eastAsia="ru-RU"/>
                    </w:rPr>
                  </w:pPr>
                  <w:r w:rsidRPr="001B47C1">
                    <w:rPr>
                      <w:rFonts w:ascii="Times New Roman" w:eastAsia="Times New Roman" w:hAnsi="Times New Roman" w:cs="Times New Roman"/>
                      <w:color w:val="000000"/>
                      <w:lang w:eastAsia="ru-RU"/>
                    </w:rPr>
                    <w:t>аренда имущества</w:t>
                  </w:r>
                </w:p>
              </w:tc>
              <w:tc>
                <w:tcPr>
                  <w:tcW w:w="10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138,8</w:t>
                  </w:r>
                </w:p>
              </w:tc>
              <w:tc>
                <w:tcPr>
                  <w:tcW w:w="94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257,1</w:t>
                  </w:r>
                </w:p>
              </w:tc>
              <w:tc>
                <w:tcPr>
                  <w:tcW w:w="12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sz w:val="20"/>
                      <w:szCs w:val="20"/>
                      <w:lang w:eastAsia="ru-RU"/>
                    </w:rPr>
                  </w:pPr>
                  <w:r w:rsidRPr="001B47C1">
                    <w:rPr>
                      <w:rFonts w:ascii="Times New Roman" w:eastAsia="Times New Roman" w:hAnsi="Times New Roman" w:cs="Times New Roman"/>
                      <w:b/>
                      <w:bCs/>
                      <w:color w:val="000000"/>
                      <w:sz w:val="20"/>
                      <w:szCs w:val="20"/>
                      <w:lang w:eastAsia="ru-RU"/>
                    </w:rPr>
                    <w:t>185,2</w:t>
                  </w:r>
                </w:p>
              </w:tc>
            </w:tr>
            <w:tr w:rsidR="001B47C1" w:rsidRPr="001B47C1" w:rsidTr="001B47C1">
              <w:trPr>
                <w:trHeight w:val="300"/>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rPr>
                      <w:rFonts w:ascii="Times New Roman" w:eastAsia="Times New Roman" w:hAnsi="Times New Roman" w:cs="Times New Roman"/>
                      <w:color w:val="000000"/>
                      <w:lang w:eastAsia="ru-RU"/>
                    </w:rPr>
                  </w:pPr>
                  <w:r w:rsidRPr="001B47C1">
                    <w:rPr>
                      <w:rFonts w:ascii="Times New Roman" w:eastAsia="Times New Roman" w:hAnsi="Times New Roman" w:cs="Times New Roman"/>
                      <w:color w:val="000000"/>
                      <w:lang w:eastAsia="ru-RU"/>
                    </w:rPr>
                    <w:t>аренда земли</w:t>
                  </w:r>
                </w:p>
              </w:tc>
              <w:tc>
                <w:tcPr>
                  <w:tcW w:w="10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488,3</w:t>
                  </w:r>
                </w:p>
              </w:tc>
              <w:tc>
                <w:tcPr>
                  <w:tcW w:w="94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507,1</w:t>
                  </w:r>
                </w:p>
              </w:tc>
              <w:tc>
                <w:tcPr>
                  <w:tcW w:w="12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sz w:val="20"/>
                      <w:szCs w:val="20"/>
                      <w:lang w:eastAsia="ru-RU"/>
                    </w:rPr>
                  </w:pPr>
                  <w:r w:rsidRPr="001B47C1">
                    <w:rPr>
                      <w:rFonts w:ascii="Times New Roman" w:eastAsia="Times New Roman" w:hAnsi="Times New Roman" w:cs="Times New Roman"/>
                      <w:b/>
                      <w:bCs/>
                      <w:color w:val="000000"/>
                      <w:sz w:val="20"/>
                      <w:szCs w:val="20"/>
                      <w:lang w:eastAsia="ru-RU"/>
                    </w:rPr>
                    <w:t>103,9</w:t>
                  </w:r>
                </w:p>
              </w:tc>
            </w:tr>
            <w:tr w:rsidR="001B47C1" w:rsidRPr="001B47C1" w:rsidTr="001B47C1">
              <w:trPr>
                <w:trHeight w:val="540"/>
              </w:trPr>
              <w:tc>
                <w:tcPr>
                  <w:tcW w:w="5260" w:type="dxa"/>
                  <w:tcBorders>
                    <w:top w:val="nil"/>
                    <w:left w:val="single" w:sz="4" w:space="0" w:color="auto"/>
                    <w:bottom w:val="single" w:sz="4" w:space="0" w:color="auto"/>
                    <w:right w:val="single" w:sz="4" w:space="0" w:color="auto"/>
                  </w:tcBorders>
                  <w:shd w:val="clear" w:color="000000" w:fill="FFFFFF"/>
                  <w:vAlign w:val="center"/>
                  <w:hideMark/>
                </w:tcPr>
                <w:p w:rsidR="001B47C1" w:rsidRPr="001B47C1" w:rsidRDefault="001B47C1" w:rsidP="001B47C1">
                  <w:pPr>
                    <w:spacing w:after="0" w:line="240" w:lineRule="auto"/>
                    <w:rPr>
                      <w:rFonts w:ascii="Times New Roman" w:eastAsia="Times New Roman" w:hAnsi="Times New Roman" w:cs="Times New Roman"/>
                      <w:color w:val="000000"/>
                      <w:lang w:eastAsia="ru-RU"/>
                    </w:rPr>
                  </w:pPr>
                  <w:r w:rsidRPr="001B47C1">
                    <w:rPr>
                      <w:rFonts w:ascii="Times New Roman" w:eastAsia="Times New Roman" w:hAnsi="Times New Roman" w:cs="Times New Roman"/>
                      <w:color w:val="000000"/>
                      <w:lang w:eastAsia="ru-RU"/>
                    </w:rPr>
                    <w:lastRenderedPageBreak/>
                    <w:t xml:space="preserve">Платежи от государственных и муниципальных унитарных предприятий </w:t>
                  </w:r>
                </w:p>
              </w:tc>
              <w:tc>
                <w:tcPr>
                  <w:tcW w:w="10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130</w:t>
                  </w:r>
                </w:p>
              </w:tc>
              <w:tc>
                <w:tcPr>
                  <w:tcW w:w="94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50</w:t>
                  </w:r>
                </w:p>
              </w:tc>
              <w:tc>
                <w:tcPr>
                  <w:tcW w:w="12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sz w:val="20"/>
                      <w:szCs w:val="20"/>
                      <w:lang w:eastAsia="ru-RU"/>
                    </w:rPr>
                  </w:pPr>
                  <w:r w:rsidRPr="001B47C1">
                    <w:rPr>
                      <w:rFonts w:ascii="Times New Roman" w:eastAsia="Times New Roman" w:hAnsi="Times New Roman" w:cs="Times New Roman"/>
                      <w:b/>
                      <w:bCs/>
                      <w:color w:val="000000"/>
                      <w:sz w:val="20"/>
                      <w:szCs w:val="20"/>
                      <w:lang w:eastAsia="ru-RU"/>
                    </w:rPr>
                    <w:t>38,5</w:t>
                  </w:r>
                </w:p>
              </w:tc>
            </w:tr>
            <w:tr w:rsidR="001B47C1" w:rsidRPr="001B47C1" w:rsidTr="001B47C1">
              <w:trPr>
                <w:trHeight w:val="300"/>
              </w:trPr>
              <w:tc>
                <w:tcPr>
                  <w:tcW w:w="5260" w:type="dxa"/>
                  <w:tcBorders>
                    <w:top w:val="nil"/>
                    <w:left w:val="single" w:sz="4" w:space="0" w:color="auto"/>
                    <w:bottom w:val="single" w:sz="4" w:space="0" w:color="auto"/>
                    <w:right w:val="single" w:sz="4" w:space="0" w:color="auto"/>
                  </w:tcBorders>
                  <w:shd w:val="clear" w:color="000000" w:fill="FFFFFF"/>
                  <w:noWrap/>
                  <w:vAlign w:val="center"/>
                  <w:hideMark/>
                </w:tcPr>
                <w:p w:rsidR="001B47C1" w:rsidRPr="001B47C1" w:rsidRDefault="001B47C1" w:rsidP="001B47C1">
                  <w:pPr>
                    <w:spacing w:after="0" w:line="240" w:lineRule="auto"/>
                    <w:rPr>
                      <w:rFonts w:ascii="Times New Roman" w:eastAsia="Times New Roman" w:hAnsi="Times New Roman" w:cs="Times New Roman"/>
                      <w:color w:val="000000"/>
                      <w:lang w:eastAsia="ru-RU"/>
                    </w:rPr>
                  </w:pPr>
                  <w:r w:rsidRPr="001B47C1">
                    <w:rPr>
                      <w:rFonts w:ascii="Times New Roman" w:eastAsia="Times New Roman" w:hAnsi="Times New Roman" w:cs="Times New Roman"/>
                      <w:color w:val="000000"/>
                      <w:lang w:eastAsia="ru-RU"/>
                    </w:rPr>
                    <w:t>Прочие  доходы от использования  имущества</w:t>
                  </w:r>
                </w:p>
              </w:tc>
              <w:tc>
                <w:tcPr>
                  <w:tcW w:w="10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757,1</w:t>
                  </w:r>
                </w:p>
              </w:tc>
              <w:tc>
                <w:tcPr>
                  <w:tcW w:w="94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50</w:t>
                  </w:r>
                </w:p>
              </w:tc>
              <w:tc>
                <w:tcPr>
                  <w:tcW w:w="12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sz w:val="20"/>
                      <w:szCs w:val="20"/>
                      <w:lang w:eastAsia="ru-RU"/>
                    </w:rPr>
                  </w:pPr>
                  <w:r w:rsidRPr="001B47C1">
                    <w:rPr>
                      <w:rFonts w:ascii="Times New Roman" w:eastAsia="Times New Roman" w:hAnsi="Times New Roman" w:cs="Times New Roman"/>
                      <w:b/>
                      <w:bCs/>
                      <w:color w:val="000000"/>
                      <w:sz w:val="20"/>
                      <w:szCs w:val="20"/>
                      <w:lang w:eastAsia="ru-RU"/>
                    </w:rPr>
                    <w:t>6,6</w:t>
                  </w:r>
                </w:p>
              </w:tc>
            </w:tr>
            <w:tr w:rsidR="001B47C1" w:rsidRPr="001B47C1" w:rsidTr="001B47C1">
              <w:trPr>
                <w:trHeight w:val="300"/>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rPr>
                      <w:rFonts w:ascii="Times New Roman" w:eastAsia="Times New Roman" w:hAnsi="Times New Roman" w:cs="Times New Roman"/>
                      <w:color w:val="000000"/>
                      <w:lang w:eastAsia="ru-RU"/>
                    </w:rPr>
                  </w:pPr>
                  <w:r w:rsidRPr="001B47C1">
                    <w:rPr>
                      <w:rFonts w:ascii="Times New Roman" w:eastAsia="Times New Roman" w:hAnsi="Times New Roman" w:cs="Times New Roman"/>
                      <w:color w:val="000000"/>
                      <w:lang w:eastAsia="ru-RU"/>
                    </w:rPr>
                    <w:t>плата за негативное  воздействие  на окружающую среду</w:t>
                  </w:r>
                </w:p>
              </w:tc>
              <w:tc>
                <w:tcPr>
                  <w:tcW w:w="10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257</w:t>
                  </w:r>
                </w:p>
              </w:tc>
              <w:tc>
                <w:tcPr>
                  <w:tcW w:w="94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242,8</w:t>
                  </w:r>
                </w:p>
              </w:tc>
              <w:tc>
                <w:tcPr>
                  <w:tcW w:w="12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sz w:val="20"/>
                      <w:szCs w:val="20"/>
                      <w:lang w:eastAsia="ru-RU"/>
                    </w:rPr>
                  </w:pPr>
                  <w:r w:rsidRPr="001B47C1">
                    <w:rPr>
                      <w:rFonts w:ascii="Times New Roman" w:eastAsia="Times New Roman" w:hAnsi="Times New Roman" w:cs="Times New Roman"/>
                      <w:b/>
                      <w:bCs/>
                      <w:color w:val="000000"/>
                      <w:sz w:val="20"/>
                      <w:szCs w:val="20"/>
                      <w:lang w:eastAsia="ru-RU"/>
                    </w:rPr>
                    <w:t>94,5</w:t>
                  </w:r>
                </w:p>
              </w:tc>
            </w:tr>
            <w:tr w:rsidR="001B47C1" w:rsidRPr="001B47C1" w:rsidTr="001B47C1">
              <w:trPr>
                <w:trHeight w:val="300"/>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rPr>
                      <w:rFonts w:ascii="Times New Roman" w:eastAsia="Times New Roman" w:hAnsi="Times New Roman" w:cs="Times New Roman"/>
                      <w:color w:val="000000"/>
                      <w:lang w:eastAsia="ru-RU"/>
                    </w:rPr>
                  </w:pPr>
                  <w:r w:rsidRPr="001B47C1">
                    <w:rPr>
                      <w:rFonts w:ascii="Times New Roman" w:eastAsia="Times New Roman" w:hAnsi="Times New Roman" w:cs="Times New Roman"/>
                      <w:color w:val="000000"/>
                      <w:lang w:eastAsia="ru-RU"/>
                    </w:rPr>
                    <w:t>доходы от реализации имущества</w:t>
                  </w:r>
                </w:p>
              </w:tc>
              <w:tc>
                <w:tcPr>
                  <w:tcW w:w="10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 317</w:t>
                  </w:r>
                </w:p>
              </w:tc>
              <w:tc>
                <w:tcPr>
                  <w:tcW w:w="94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11,2</w:t>
                  </w:r>
                </w:p>
              </w:tc>
              <w:tc>
                <w:tcPr>
                  <w:tcW w:w="12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sz w:val="20"/>
                      <w:szCs w:val="20"/>
                      <w:lang w:eastAsia="ru-RU"/>
                    </w:rPr>
                  </w:pPr>
                  <w:r w:rsidRPr="001B47C1">
                    <w:rPr>
                      <w:rFonts w:ascii="Times New Roman" w:eastAsia="Times New Roman" w:hAnsi="Times New Roman" w:cs="Times New Roman"/>
                      <w:b/>
                      <w:bCs/>
                      <w:color w:val="000000"/>
                      <w:sz w:val="20"/>
                      <w:szCs w:val="20"/>
                      <w:lang w:eastAsia="ru-RU"/>
                    </w:rPr>
                    <w:t>0</w:t>
                  </w:r>
                </w:p>
              </w:tc>
            </w:tr>
            <w:tr w:rsidR="001B47C1" w:rsidRPr="001B47C1" w:rsidTr="001B47C1">
              <w:trPr>
                <w:trHeight w:val="300"/>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rPr>
                      <w:rFonts w:ascii="Times New Roman" w:eastAsia="Times New Roman" w:hAnsi="Times New Roman" w:cs="Times New Roman"/>
                      <w:color w:val="000000"/>
                      <w:lang w:eastAsia="ru-RU"/>
                    </w:rPr>
                  </w:pPr>
                  <w:r w:rsidRPr="001B47C1">
                    <w:rPr>
                      <w:rFonts w:ascii="Times New Roman" w:eastAsia="Times New Roman" w:hAnsi="Times New Roman" w:cs="Times New Roman"/>
                      <w:color w:val="000000"/>
                      <w:lang w:eastAsia="ru-RU"/>
                    </w:rPr>
                    <w:t>доходы от продажи зем. участков</w:t>
                  </w:r>
                </w:p>
              </w:tc>
              <w:tc>
                <w:tcPr>
                  <w:tcW w:w="10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57,9</w:t>
                  </w:r>
                </w:p>
              </w:tc>
              <w:tc>
                <w:tcPr>
                  <w:tcW w:w="94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356,4</w:t>
                  </w:r>
                </w:p>
              </w:tc>
              <w:tc>
                <w:tcPr>
                  <w:tcW w:w="12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sz w:val="20"/>
                      <w:szCs w:val="20"/>
                      <w:lang w:eastAsia="ru-RU"/>
                    </w:rPr>
                  </w:pPr>
                  <w:r w:rsidRPr="001B47C1">
                    <w:rPr>
                      <w:rFonts w:ascii="Times New Roman" w:eastAsia="Times New Roman" w:hAnsi="Times New Roman" w:cs="Times New Roman"/>
                      <w:b/>
                      <w:bCs/>
                      <w:color w:val="000000"/>
                      <w:sz w:val="20"/>
                      <w:szCs w:val="20"/>
                      <w:lang w:eastAsia="ru-RU"/>
                    </w:rPr>
                    <w:t>615,5</w:t>
                  </w:r>
                </w:p>
              </w:tc>
            </w:tr>
            <w:tr w:rsidR="001B47C1" w:rsidRPr="001B47C1" w:rsidTr="001B47C1">
              <w:trPr>
                <w:trHeight w:val="300"/>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rPr>
                      <w:rFonts w:ascii="Times New Roman" w:eastAsia="Times New Roman" w:hAnsi="Times New Roman" w:cs="Times New Roman"/>
                      <w:color w:val="000000"/>
                      <w:lang w:eastAsia="ru-RU"/>
                    </w:rPr>
                  </w:pPr>
                  <w:r w:rsidRPr="001B47C1">
                    <w:rPr>
                      <w:rFonts w:ascii="Times New Roman" w:eastAsia="Times New Roman" w:hAnsi="Times New Roman" w:cs="Times New Roman"/>
                      <w:color w:val="000000"/>
                      <w:lang w:eastAsia="ru-RU"/>
                    </w:rPr>
                    <w:t>штрафы</w:t>
                  </w:r>
                </w:p>
              </w:tc>
              <w:tc>
                <w:tcPr>
                  <w:tcW w:w="10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79</w:t>
                  </w:r>
                </w:p>
              </w:tc>
              <w:tc>
                <w:tcPr>
                  <w:tcW w:w="94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271</w:t>
                  </w:r>
                </w:p>
              </w:tc>
              <w:tc>
                <w:tcPr>
                  <w:tcW w:w="12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sz w:val="20"/>
                      <w:szCs w:val="20"/>
                      <w:lang w:eastAsia="ru-RU"/>
                    </w:rPr>
                  </w:pPr>
                  <w:r w:rsidRPr="001B47C1">
                    <w:rPr>
                      <w:rFonts w:ascii="Times New Roman" w:eastAsia="Times New Roman" w:hAnsi="Times New Roman" w:cs="Times New Roman"/>
                      <w:b/>
                      <w:bCs/>
                      <w:color w:val="000000"/>
                      <w:sz w:val="20"/>
                      <w:szCs w:val="20"/>
                      <w:lang w:eastAsia="ru-RU"/>
                    </w:rPr>
                    <w:t>343,0</w:t>
                  </w:r>
                </w:p>
              </w:tc>
            </w:tr>
            <w:tr w:rsidR="001B47C1" w:rsidRPr="001B47C1" w:rsidTr="001B47C1">
              <w:trPr>
                <w:trHeight w:val="300"/>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rPr>
                      <w:rFonts w:ascii="Times New Roman" w:eastAsia="Times New Roman" w:hAnsi="Times New Roman" w:cs="Times New Roman"/>
                      <w:color w:val="000000"/>
                      <w:lang w:eastAsia="ru-RU"/>
                    </w:rPr>
                  </w:pPr>
                  <w:r w:rsidRPr="001B47C1">
                    <w:rPr>
                      <w:rFonts w:ascii="Times New Roman" w:eastAsia="Times New Roman" w:hAnsi="Times New Roman" w:cs="Times New Roman"/>
                      <w:color w:val="000000"/>
                      <w:lang w:eastAsia="ru-RU"/>
                    </w:rPr>
                    <w:t>прочие неналоговые доходы</w:t>
                  </w:r>
                </w:p>
              </w:tc>
              <w:tc>
                <w:tcPr>
                  <w:tcW w:w="10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3,7</w:t>
                  </w:r>
                </w:p>
              </w:tc>
              <w:tc>
                <w:tcPr>
                  <w:tcW w:w="94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color w:val="000000"/>
                      <w:sz w:val="20"/>
                      <w:szCs w:val="20"/>
                      <w:lang w:eastAsia="ru-RU"/>
                    </w:rPr>
                  </w:pPr>
                  <w:r w:rsidRPr="001B47C1">
                    <w:rPr>
                      <w:rFonts w:ascii="Times New Roman" w:eastAsia="Times New Roman" w:hAnsi="Times New Roman" w:cs="Times New Roman"/>
                      <w:color w:val="000000"/>
                      <w:sz w:val="20"/>
                      <w:szCs w:val="20"/>
                      <w:lang w:eastAsia="ru-RU"/>
                    </w:rPr>
                    <w:t>-0,3</w:t>
                  </w:r>
                </w:p>
              </w:tc>
              <w:tc>
                <w:tcPr>
                  <w:tcW w:w="12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sz w:val="20"/>
                      <w:szCs w:val="20"/>
                      <w:lang w:eastAsia="ru-RU"/>
                    </w:rPr>
                  </w:pPr>
                  <w:r w:rsidRPr="001B47C1">
                    <w:rPr>
                      <w:rFonts w:ascii="Times New Roman" w:eastAsia="Times New Roman" w:hAnsi="Times New Roman" w:cs="Times New Roman"/>
                      <w:b/>
                      <w:bCs/>
                      <w:color w:val="000000"/>
                      <w:sz w:val="20"/>
                      <w:szCs w:val="20"/>
                      <w:lang w:eastAsia="ru-RU"/>
                    </w:rPr>
                    <w:t>-8,1</w:t>
                  </w:r>
                </w:p>
              </w:tc>
            </w:tr>
            <w:tr w:rsidR="001B47C1" w:rsidRPr="001B47C1" w:rsidTr="001B47C1">
              <w:trPr>
                <w:trHeight w:val="300"/>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rPr>
                      <w:rFonts w:ascii="Times New Roman" w:eastAsia="Times New Roman" w:hAnsi="Times New Roman" w:cs="Times New Roman"/>
                      <w:b/>
                      <w:bCs/>
                      <w:i/>
                      <w:iCs/>
                      <w:color w:val="000000"/>
                      <w:lang w:eastAsia="ru-RU"/>
                    </w:rPr>
                  </w:pPr>
                  <w:r w:rsidRPr="001B47C1">
                    <w:rPr>
                      <w:rFonts w:ascii="Times New Roman" w:eastAsia="Times New Roman" w:hAnsi="Times New Roman" w:cs="Times New Roman"/>
                      <w:b/>
                      <w:bCs/>
                      <w:i/>
                      <w:iCs/>
                      <w:color w:val="000000"/>
                      <w:lang w:eastAsia="ru-RU"/>
                    </w:rPr>
                    <w:t>Безвозмездные поступления</w:t>
                  </w:r>
                </w:p>
              </w:tc>
              <w:tc>
                <w:tcPr>
                  <w:tcW w:w="10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i/>
                      <w:iCs/>
                      <w:color w:val="000000"/>
                      <w:sz w:val="20"/>
                      <w:szCs w:val="20"/>
                      <w:lang w:eastAsia="ru-RU"/>
                    </w:rPr>
                  </w:pPr>
                  <w:r w:rsidRPr="001B47C1">
                    <w:rPr>
                      <w:rFonts w:ascii="Times New Roman" w:eastAsia="Times New Roman" w:hAnsi="Times New Roman" w:cs="Times New Roman"/>
                      <w:b/>
                      <w:bCs/>
                      <w:i/>
                      <w:iCs/>
                      <w:color w:val="000000"/>
                      <w:sz w:val="20"/>
                      <w:szCs w:val="20"/>
                      <w:lang w:eastAsia="ru-RU"/>
                    </w:rPr>
                    <w:t>449172,2</w:t>
                  </w:r>
                </w:p>
              </w:tc>
              <w:tc>
                <w:tcPr>
                  <w:tcW w:w="94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i/>
                      <w:iCs/>
                      <w:color w:val="000000"/>
                      <w:sz w:val="20"/>
                      <w:szCs w:val="20"/>
                      <w:lang w:eastAsia="ru-RU"/>
                    </w:rPr>
                  </w:pPr>
                  <w:r w:rsidRPr="001B47C1">
                    <w:rPr>
                      <w:rFonts w:ascii="Times New Roman" w:eastAsia="Times New Roman" w:hAnsi="Times New Roman" w:cs="Times New Roman"/>
                      <w:b/>
                      <w:bCs/>
                      <w:i/>
                      <w:iCs/>
                      <w:color w:val="000000"/>
                      <w:sz w:val="20"/>
                      <w:szCs w:val="20"/>
                      <w:lang w:eastAsia="ru-RU"/>
                    </w:rPr>
                    <w:t>113901,1</w:t>
                  </w:r>
                </w:p>
              </w:tc>
              <w:tc>
                <w:tcPr>
                  <w:tcW w:w="1200" w:type="dxa"/>
                  <w:tcBorders>
                    <w:top w:val="nil"/>
                    <w:left w:val="nil"/>
                    <w:bottom w:val="single" w:sz="4" w:space="0" w:color="auto"/>
                    <w:right w:val="single" w:sz="4" w:space="0" w:color="auto"/>
                  </w:tcBorders>
                  <w:shd w:val="clear" w:color="auto" w:fill="auto"/>
                  <w:noWrap/>
                  <w:vAlign w:val="center"/>
                  <w:hideMark/>
                </w:tcPr>
                <w:p w:rsidR="001B47C1" w:rsidRPr="001B47C1" w:rsidRDefault="001B47C1" w:rsidP="001B47C1">
                  <w:pPr>
                    <w:spacing w:after="0" w:line="240" w:lineRule="auto"/>
                    <w:jc w:val="both"/>
                    <w:rPr>
                      <w:rFonts w:ascii="Times New Roman" w:eastAsia="Times New Roman" w:hAnsi="Times New Roman" w:cs="Times New Roman"/>
                      <w:b/>
                      <w:bCs/>
                      <w:color w:val="000000"/>
                      <w:sz w:val="20"/>
                      <w:szCs w:val="20"/>
                      <w:lang w:eastAsia="ru-RU"/>
                    </w:rPr>
                  </w:pPr>
                  <w:r w:rsidRPr="001B47C1">
                    <w:rPr>
                      <w:rFonts w:ascii="Times New Roman" w:eastAsia="Times New Roman" w:hAnsi="Times New Roman" w:cs="Times New Roman"/>
                      <w:b/>
                      <w:bCs/>
                      <w:color w:val="000000"/>
                      <w:sz w:val="20"/>
                      <w:szCs w:val="20"/>
                      <w:lang w:eastAsia="ru-RU"/>
                    </w:rPr>
                    <w:t>25,4</w:t>
                  </w:r>
                </w:p>
              </w:tc>
            </w:tr>
          </w:tbl>
          <w:p w:rsidR="001B47C1" w:rsidRDefault="001B47C1" w:rsidP="00BB27C5">
            <w:pPr>
              <w:autoSpaceDE w:val="0"/>
              <w:autoSpaceDN w:val="0"/>
              <w:adjustRightInd w:val="0"/>
              <w:spacing w:after="0" w:line="240" w:lineRule="auto"/>
              <w:rPr>
                <w:rFonts w:ascii="Times New Roman" w:eastAsia="Times New Roman" w:hAnsi="Times New Roman" w:cs="Times New Roman"/>
                <w:color w:val="000000"/>
                <w:szCs w:val="24"/>
                <w:lang w:eastAsia="ru-RU"/>
              </w:rPr>
            </w:pPr>
          </w:p>
          <w:p w:rsidR="00F26B1D" w:rsidRPr="00BB27C5" w:rsidRDefault="00F26B1D" w:rsidP="00BB27C5">
            <w:pPr>
              <w:autoSpaceDE w:val="0"/>
              <w:autoSpaceDN w:val="0"/>
              <w:adjustRightInd w:val="0"/>
              <w:spacing w:after="0" w:line="240" w:lineRule="auto"/>
              <w:rPr>
                <w:rFonts w:ascii="Times New Roman" w:eastAsia="Times New Roman" w:hAnsi="Times New Roman" w:cs="Times New Roman"/>
                <w:color w:val="000000"/>
                <w:szCs w:val="24"/>
                <w:lang w:eastAsia="ru-RU"/>
              </w:rPr>
            </w:pPr>
          </w:p>
          <w:p w:rsidR="00F26B1D" w:rsidRDefault="001B47C1" w:rsidP="00BB27C5">
            <w:pPr>
              <w:autoSpaceDE w:val="0"/>
              <w:autoSpaceDN w:val="0"/>
              <w:adjustRightInd w:val="0"/>
              <w:spacing w:after="0" w:line="240" w:lineRule="auto"/>
              <w:rPr>
                <w:rFonts w:ascii="Times New Roman" w:eastAsia="Times New Roman" w:hAnsi="Times New Roman" w:cs="Calibri"/>
                <w:color w:val="000000"/>
                <w:szCs w:val="24"/>
                <w:lang w:eastAsia="ru-RU"/>
              </w:rPr>
            </w:pPr>
            <w:r>
              <w:rPr>
                <w:noProof/>
                <w:lang w:eastAsia="ru-RU"/>
              </w:rPr>
              <w:drawing>
                <wp:inline distT="0" distB="0" distL="0" distR="0" wp14:anchorId="1EC53D24" wp14:editId="6EA88286">
                  <wp:extent cx="5800725" cy="5895975"/>
                  <wp:effectExtent l="0" t="0" r="9525" b="952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F26B1D" w:rsidRDefault="00F26B1D" w:rsidP="00BB27C5">
            <w:pPr>
              <w:autoSpaceDE w:val="0"/>
              <w:autoSpaceDN w:val="0"/>
              <w:adjustRightInd w:val="0"/>
              <w:spacing w:after="0" w:line="240" w:lineRule="auto"/>
              <w:rPr>
                <w:rFonts w:ascii="Times New Roman" w:eastAsia="Times New Roman" w:hAnsi="Times New Roman" w:cs="Calibri"/>
                <w:color w:val="000000"/>
                <w:szCs w:val="24"/>
                <w:lang w:eastAsia="ru-RU"/>
              </w:rPr>
            </w:pPr>
          </w:p>
          <w:p w:rsidR="00F26B1D" w:rsidRDefault="00F26B1D" w:rsidP="00BB27C5">
            <w:pPr>
              <w:autoSpaceDE w:val="0"/>
              <w:autoSpaceDN w:val="0"/>
              <w:adjustRightInd w:val="0"/>
              <w:spacing w:after="0" w:line="240" w:lineRule="auto"/>
              <w:rPr>
                <w:rFonts w:ascii="Times New Roman" w:eastAsia="Times New Roman" w:hAnsi="Times New Roman" w:cs="Calibri"/>
                <w:color w:val="000000"/>
                <w:szCs w:val="24"/>
                <w:lang w:eastAsia="ru-RU"/>
              </w:rPr>
            </w:pPr>
          </w:p>
          <w:p w:rsidR="00BB27C5" w:rsidRDefault="00BB27C5" w:rsidP="00BB27C5">
            <w:pPr>
              <w:autoSpaceDE w:val="0"/>
              <w:autoSpaceDN w:val="0"/>
              <w:adjustRightInd w:val="0"/>
              <w:spacing w:after="0" w:line="240" w:lineRule="auto"/>
              <w:rPr>
                <w:rFonts w:ascii="Times New Roman" w:eastAsia="Times New Roman" w:hAnsi="Times New Roman" w:cs="Calibri"/>
                <w:color w:val="000000"/>
                <w:szCs w:val="24"/>
                <w:lang w:eastAsia="ru-RU"/>
              </w:rPr>
            </w:pPr>
            <w:r w:rsidRPr="00BB27C5">
              <w:rPr>
                <w:rFonts w:ascii="Times New Roman" w:eastAsia="Times New Roman" w:hAnsi="Times New Roman" w:cs="Calibri"/>
                <w:color w:val="000000"/>
                <w:szCs w:val="24"/>
                <w:lang w:eastAsia="ru-RU"/>
              </w:rPr>
              <w:t> </w:t>
            </w:r>
          </w:p>
          <w:p w:rsidR="005277B3" w:rsidRPr="00BB27C5" w:rsidRDefault="005277B3" w:rsidP="00BB27C5">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951" w:type="dxa"/>
            <w:tcBorders>
              <w:top w:val="nil"/>
              <w:left w:val="nil"/>
              <w:bottom w:val="nil"/>
              <w:right w:val="nil"/>
            </w:tcBorders>
            <w:noWrap/>
            <w:vAlign w:val="bottom"/>
            <w:hideMark/>
          </w:tcPr>
          <w:p w:rsidR="00BB27C5" w:rsidRPr="00BB27C5" w:rsidRDefault="00BB27C5" w:rsidP="00BB27C5">
            <w:pPr>
              <w:autoSpaceDE w:val="0"/>
              <w:autoSpaceDN w:val="0"/>
              <w:adjustRightInd w:val="0"/>
              <w:spacing w:after="0" w:line="240" w:lineRule="auto"/>
              <w:rPr>
                <w:rFonts w:ascii="Times New Roman" w:eastAsia="Times New Roman" w:hAnsi="Times New Roman" w:cs="Times New Roman"/>
                <w:sz w:val="24"/>
                <w:szCs w:val="24"/>
                <w:lang w:eastAsia="ru-RU"/>
              </w:rPr>
            </w:pPr>
            <w:r w:rsidRPr="00BB27C5">
              <w:rPr>
                <w:rFonts w:ascii="Times New Roman" w:eastAsia="Times New Roman" w:hAnsi="Times New Roman" w:cs="Calibri"/>
                <w:color w:val="000000"/>
                <w:szCs w:val="24"/>
                <w:lang w:eastAsia="ru-RU"/>
              </w:rPr>
              <w:lastRenderedPageBreak/>
              <w:t> </w:t>
            </w:r>
          </w:p>
        </w:tc>
        <w:tc>
          <w:tcPr>
            <w:tcW w:w="938" w:type="dxa"/>
            <w:tcBorders>
              <w:top w:val="nil"/>
              <w:left w:val="nil"/>
              <w:bottom w:val="nil"/>
              <w:right w:val="nil"/>
            </w:tcBorders>
            <w:noWrap/>
            <w:vAlign w:val="bottom"/>
            <w:hideMark/>
          </w:tcPr>
          <w:p w:rsidR="00BB27C5" w:rsidRPr="00BB27C5" w:rsidRDefault="00BB27C5" w:rsidP="00BB27C5">
            <w:pPr>
              <w:autoSpaceDE w:val="0"/>
              <w:autoSpaceDN w:val="0"/>
              <w:adjustRightInd w:val="0"/>
              <w:spacing w:after="0" w:line="240" w:lineRule="auto"/>
              <w:rPr>
                <w:rFonts w:ascii="Times New Roman" w:eastAsia="Times New Roman" w:hAnsi="Times New Roman" w:cs="Times New Roman"/>
                <w:sz w:val="24"/>
                <w:szCs w:val="24"/>
                <w:lang w:eastAsia="ru-RU"/>
              </w:rPr>
            </w:pPr>
            <w:r w:rsidRPr="00BB27C5">
              <w:rPr>
                <w:rFonts w:ascii="Times New Roman" w:eastAsia="Times New Roman" w:hAnsi="Times New Roman" w:cs="Calibri"/>
                <w:color w:val="000000"/>
                <w:szCs w:val="24"/>
                <w:lang w:eastAsia="ru-RU"/>
              </w:rPr>
              <w:t> </w:t>
            </w:r>
          </w:p>
        </w:tc>
        <w:tc>
          <w:tcPr>
            <w:tcW w:w="1099" w:type="dxa"/>
            <w:tcBorders>
              <w:top w:val="nil"/>
              <w:left w:val="nil"/>
              <w:bottom w:val="nil"/>
              <w:right w:val="nil"/>
            </w:tcBorders>
            <w:noWrap/>
            <w:vAlign w:val="bottom"/>
            <w:hideMark/>
          </w:tcPr>
          <w:p w:rsidR="00BB27C5" w:rsidRPr="00BB27C5" w:rsidRDefault="00BB27C5" w:rsidP="00BB27C5">
            <w:pPr>
              <w:autoSpaceDE w:val="0"/>
              <w:autoSpaceDN w:val="0"/>
              <w:adjustRightInd w:val="0"/>
              <w:spacing w:after="0" w:line="240" w:lineRule="auto"/>
              <w:rPr>
                <w:rFonts w:ascii="Times New Roman" w:eastAsia="Times New Roman" w:hAnsi="Times New Roman" w:cs="Times New Roman"/>
                <w:sz w:val="24"/>
                <w:szCs w:val="24"/>
                <w:lang w:eastAsia="ru-RU"/>
              </w:rPr>
            </w:pPr>
            <w:r w:rsidRPr="00BB27C5">
              <w:rPr>
                <w:rFonts w:ascii="Times New Roman" w:eastAsia="Times New Roman" w:hAnsi="Times New Roman" w:cs="Calibri"/>
                <w:color w:val="000000"/>
                <w:sz w:val="16"/>
                <w:szCs w:val="24"/>
                <w:lang w:eastAsia="ru-RU"/>
              </w:rPr>
              <w:t> </w:t>
            </w:r>
          </w:p>
        </w:tc>
      </w:tr>
    </w:tbl>
    <w:p w:rsidR="00BB27C5" w:rsidRPr="00BB27C5" w:rsidRDefault="00BB27C5" w:rsidP="00BB27C5">
      <w:pPr>
        <w:autoSpaceDE w:val="0"/>
        <w:autoSpaceDN w:val="0"/>
        <w:adjustRightInd w:val="0"/>
        <w:spacing w:after="0" w:line="240" w:lineRule="auto"/>
        <w:rPr>
          <w:rFonts w:ascii="Times New Roman" w:eastAsia="Times New Roman" w:hAnsi="Times New Roman" w:cs="Times New Roman"/>
          <w:b/>
          <w:color w:val="000000"/>
          <w:sz w:val="24"/>
          <w:szCs w:val="24"/>
          <w:lang w:eastAsia="ru-RU"/>
        </w:rPr>
      </w:pPr>
      <w:r w:rsidRPr="00BB27C5">
        <w:rPr>
          <w:rFonts w:ascii="Calibri" w:eastAsia="Times New Roman" w:hAnsi="Calibri" w:cs="Calibri"/>
          <w:color w:val="000000"/>
          <w:szCs w:val="24"/>
          <w:lang w:eastAsia="ru-RU"/>
        </w:rPr>
        <w:lastRenderedPageBreak/>
        <w:t> </w:t>
      </w:r>
    </w:p>
    <w:p w:rsidR="00BB27C5" w:rsidRDefault="00BB27C5" w:rsidP="00BB27C5">
      <w:pPr>
        <w:autoSpaceDE w:val="0"/>
        <w:autoSpaceDN w:val="0"/>
        <w:adjustRightInd w:val="0"/>
        <w:spacing w:after="0" w:line="240" w:lineRule="auto"/>
        <w:rPr>
          <w:rFonts w:ascii="Times New Roman" w:eastAsia="Times New Roman" w:hAnsi="Times New Roman" w:cs="Calibri"/>
          <w:b/>
          <w:color w:val="000000"/>
          <w:sz w:val="24"/>
          <w:szCs w:val="24"/>
          <w:lang w:eastAsia="ru-RU"/>
        </w:rPr>
      </w:pPr>
      <w:r w:rsidRPr="00BB27C5">
        <w:rPr>
          <w:rFonts w:ascii="Times New Roman" w:eastAsia="Times New Roman" w:hAnsi="Times New Roman" w:cs="Calibri"/>
          <w:b/>
          <w:color w:val="000000"/>
          <w:sz w:val="24"/>
          <w:szCs w:val="24"/>
          <w:lang w:eastAsia="ru-RU"/>
        </w:rPr>
        <w:t>Исполнение расходов за 2023 год</w:t>
      </w:r>
    </w:p>
    <w:p w:rsidR="0089260A" w:rsidRPr="00BB27C5" w:rsidRDefault="0089260A" w:rsidP="00BB27C5">
      <w:pPr>
        <w:autoSpaceDE w:val="0"/>
        <w:autoSpaceDN w:val="0"/>
        <w:adjustRightInd w:val="0"/>
        <w:spacing w:after="0" w:line="240" w:lineRule="auto"/>
        <w:rPr>
          <w:rFonts w:ascii="Times New Roman" w:eastAsia="Times New Roman" w:hAnsi="Times New Roman" w:cs="Times New Roman"/>
          <w:sz w:val="24"/>
          <w:szCs w:val="24"/>
          <w:lang w:eastAsia="ru-RU"/>
        </w:rPr>
      </w:pPr>
    </w:p>
    <w:p w:rsidR="00F3062D" w:rsidRDefault="00BB27C5" w:rsidP="00BB27C5">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BB27C5">
        <w:rPr>
          <w:rFonts w:ascii="Times New Roman" w:eastAsia="Times New Roman" w:hAnsi="Times New Roman" w:cs="Calibri"/>
          <w:color w:val="000000"/>
          <w:sz w:val="24"/>
          <w:szCs w:val="24"/>
          <w:lang w:eastAsia="ru-RU"/>
        </w:rPr>
        <w:t xml:space="preserve">Бюджетная политика в части расходов местного бюджета в основном была направлена на финансирование расходов социальной сферы. </w:t>
      </w:r>
    </w:p>
    <w:p w:rsidR="00BB27C5" w:rsidRPr="00BB27C5" w:rsidRDefault="00BB27C5" w:rsidP="00BB27C5">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BB27C5">
        <w:rPr>
          <w:rFonts w:ascii="Times New Roman" w:eastAsia="Times New Roman" w:hAnsi="Times New Roman" w:cs="Calibri"/>
          <w:color w:val="000000"/>
          <w:sz w:val="24"/>
          <w:szCs w:val="24"/>
          <w:lang w:eastAsia="ru-RU"/>
        </w:rPr>
        <w:t xml:space="preserve">Все первоочередные расходы бюджета района по состоянию на 1 января 2024 года профинансированы в полном объёме. Просроченная кредиторская задолженность по состоянию на 01.01.2024 года отсутствует. </w:t>
      </w:r>
    </w:p>
    <w:p w:rsidR="00BB27C5" w:rsidRDefault="00BB27C5" w:rsidP="00BB27C5">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BB27C5">
        <w:rPr>
          <w:rFonts w:ascii="Times New Roman" w:eastAsia="Times New Roman" w:hAnsi="Times New Roman" w:cs="Calibri"/>
          <w:color w:val="000000"/>
          <w:sz w:val="24"/>
          <w:szCs w:val="24"/>
          <w:lang w:eastAsia="ru-RU"/>
        </w:rPr>
        <w:t>Кредиторская и дебиторская задолженность по одному контрагенту свыше одного миллиона рублей отсутствует (в том числе и просроченная).</w:t>
      </w:r>
    </w:p>
    <w:p w:rsidR="007C5B29" w:rsidRDefault="007C5B29" w:rsidP="007C5B29">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BB27C5">
        <w:rPr>
          <w:rFonts w:ascii="Times New Roman" w:eastAsia="Times New Roman" w:hAnsi="Times New Roman" w:cs="Calibri"/>
          <w:color w:val="000000"/>
          <w:sz w:val="24"/>
          <w:szCs w:val="24"/>
          <w:lang w:eastAsia="ru-RU"/>
        </w:rPr>
        <w:t xml:space="preserve">В общей сумме расходов на социальную сферу приходится </w:t>
      </w:r>
      <w:r>
        <w:rPr>
          <w:rFonts w:ascii="Times New Roman" w:eastAsia="Times New Roman" w:hAnsi="Times New Roman" w:cs="Calibri"/>
          <w:color w:val="000000"/>
          <w:sz w:val="24"/>
          <w:szCs w:val="24"/>
          <w:lang w:eastAsia="ru-RU"/>
        </w:rPr>
        <w:t>102291,9</w:t>
      </w:r>
      <w:r w:rsidRPr="00BB27C5">
        <w:rPr>
          <w:rFonts w:ascii="Times New Roman" w:eastAsia="Times New Roman" w:hAnsi="Times New Roman" w:cs="Calibri"/>
          <w:color w:val="000000"/>
          <w:sz w:val="24"/>
          <w:szCs w:val="24"/>
          <w:lang w:eastAsia="ru-RU"/>
        </w:rPr>
        <w:t xml:space="preserve"> тыс. рублей, что составляет </w:t>
      </w:r>
      <w:r>
        <w:rPr>
          <w:rFonts w:ascii="Times New Roman" w:eastAsia="Times New Roman" w:hAnsi="Times New Roman" w:cs="Calibri"/>
          <w:color w:val="000000"/>
          <w:sz w:val="24"/>
          <w:szCs w:val="24"/>
          <w:lang w:eastAsia="ru-RU"/>
        </w:rPr>
        <w:t>63,75</w:t>
      </w:r>
      <w:r w:rsidRPr="00BB27C5">
        <w:rPr>
          <w:rFonts w:ascii="Times New Roman" w:eastAsia="Times New Roman" w:hAnsi="Times New Roman" w:cs="Calibri"/>
          <w:color w:val="000000"/>
          <w:sz w:val="24"/>
          <w:szCs w:val="24"/>
          <w:lang w:eastAsia="ru-RU"/>
        </w:rPr>
        <w:t xml:space="preserve"> % от общих расходов.</w:t>
      </w:r>
      <w:r>
        <w:rPr>
          <w:rFonts w:ascii="Times New Roman" w:eastAsia="Times New Roman" w:hAnsi="Times New Roman" w:cs="Calibri"/>
          <w:color w:val="000000"/>
          <w:sz w:val="24"/>
          <w:szCs w:val="24"/>
          <w:lang w:eastAsia="ru-RU"/>
        </w:rPr>
        <w:t xml:space="preserve"> </w:t>
      </w:r>
      <w:r w:rsidRPr="00F3062D">
        <w:rPr>
          <w:rFonts w:ascii="Times New Roman" w:eastAsia="Times New Roman" w:hAnsi="Times New Roman" w:cs="Calibri"/>
          <w:color w:val="000000"/>
          <w:sz w:val="24"/>
          <w:szCs w:val="24"/>
          <w:lang w:eastAsia="ru-RU"/>
        </w:rPr>
        <w:t>В социальные расходы, как правило, включаются расходы бюджета на образование, здравоохранение, культуру и искусство, физическая культуру и спорт, социальную защиту населения.</w:t>
      </w:r>
    </w:p>
    <w:p w:rsidR="007C5B29" w:rsidRDefault="007C5B29" w:rsidP="007C5B29">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p>
    <w:p w:rsidR="007C5B29" w:rsidRDefault="007C5B29" w:rsidP="007C5B29">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BB27C5">
        <w:rPr>
          <w:rFonts w:ascii="Times New Roman" w:eastAsia="Times New Roman" w:hAnsi="Times New Roman" w:cs="Times New Roman"/>
          <w:color w:val="000000"/>
          <w:sz w:val="24"/>
          <w:szCs w:val="24"/>
          <w:lang w:eastAsia="ru-RU"/>
        </w:rPr>
        <w:t xml:space="preserve">Исполнение </w:t>
      </w:r>
      <w:r>
        <w:rPr>
          <w:rFonts w:ascii="Times New Roman" w:eastAsia="Times New Roman" w:hAnsi="Times New Roman" w:cs="Times New Roman"/>
          <w:color w:val="000000"/>
          <w:sz w:val="24"/>
          <w:szCs w:val="24"/>
          <w:lang w:eastAsia="ru-RU"/>
        </w:rPr>
        <w:t>расходов</w:t>
      </w:r>
      <w:r w:rsidRPr="00BB27C5">
        <w:rPr>
          <w:rFonts w:ascii="Times New Roman" w:eastAsia="Times New Roman" w:hAnsi="Times New Roman" w:cs="Times New Roman"/>
          <w:color w:val="000000"/>
          <w:sz w:val="24"/>
          <w:szCs w:val="24"/>
          <w:lang w:eastAsia="ru-RU"/>
        </w:rPr>
        <w:t xml:space="preserve"> к уточненному годовому</w:t>
      </w:r>
      <w:r>
        <w:rPr>
          <w:rFonts w:ascii="Times New Roman" w:eastAsia="Times New Roman" w:hAnsi="Times New Roman" w:cs="Times New Roman"/>
          <w:color w:val="000000"/>
          <w:sz w:val="24"/>
          <w:szCs w:val="24"/>
          <w:lang w:eastAsia="ru-RU"/>
        </w:rPr>
        <w:t xml:space="preserve"> плану:</w:t>
      </w:r>
    </w:p>
    <w:p w:rsidR="007C5B29" w:rsidRPr="00BB27C5" w:rsidRDefault="007C5B29" w:rsidP="007C5B29">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p>
    <w:tbl>
      <w:tblPr>
        <w:tblW w:w="7980" w:type="dxa"/>
        <w:tblInd w:w="-20" w:type="dxa"/>
        <w:tblLook w:val="04A0" w:firstRow="1" w:lastRow="0" w:firstColumn="1" w:lastColumn="0" w:noHBand="0" w:noVBand="1"/>
      </w:tblPr>
      <w:tblGrid>
        <w:gridCol w:w="1840"/>
        <w:gridCol w:w="2060"/>
        <w:gridCol w:w="1920"/>
        <w:gridCol w:w="2160"/>
      </w:tblGrid>
      <w:tr w:rsidR="007C5B29" w:rsidRPr="007C5B29" w:rsidTr="007C5B29">
        <w:trPr>
          <w:trHeight w:val="375"/>
        </w:trPr>
        <w:tc>
          <w:tcPr>
            <w:tcW w:w="1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b/>
                <w:bCs/>
                <w:color w:val="000000"/>
                <w:lang w:eastAsia="ru-RU"/>
              </w:rPr>
            </w:pPr>
            <w:r w:rsidRPr="007C5B29">
              <w:rPr>
                <w:rFonts w:ascii="Calibri" w:eastAsia="Times New Roman" w:hAnsi="Calibri" w:cs="Calibri"/>
                <w:b/>
                <w:bCs/>
                <w:color w:val="000000"/>
                <w:lang w:eastAsia="ru-RU"/>
              </w:rPr>
              <w:t>рзд/прд</w:t>
            </w:r>
          </w:p>
        </w:tc>
        <w:tc>
          <w:tcPr>
            <w:tcW w:w="2060" w:type="dxa"/>
            <w:tcBorders>
              <w:top w:val="single" w:sz="4" w:space="0" w:color="auto"/>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b/>
                <w:bCs/>
                <w:color w:val="000000"/>
                <w:lang w:eastAsia="ru-RU"/>
              </w:rPr>
            </w:pPr>
            <w:r w:rsidRPr="007C5B29">
              <w:rPr>
                <w:rFonts w:ascii="Calibri" w:eastAsia="Times New Roman" w:hAnsi="Calibri" w:cs="Calibri"/>
                <w:b/>
                <w:bCs/>
                <w:color w:val="000000"/>
                <w:lang w:eastAsia="ru-RU"/>
              </w:rPr>
              <w:t>план</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b/>
                <w:bCs/>
                <w:color w:val="000000"/>
                <w:lang w:eastAsia="ru-RU"/>
              </w:rPr>
            </w:pPr>
            <w:r w:rsidRPr="007C5B29">
              <w:rPr>
                <w:rFonts w:ascii="Calibri" w:eastAsia="Times New Roman" w:hAnsi="Calibri" w:cs="Calibri"/>
                <w:b/>
                <w:bCs/>
                <w:color w:val="000000"/>
                <w:lang w:eastAsia="ru-RU"/>
              </w:rPr>
              <w:t>факт</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b/>
                <w:bCs/>
                <w:color w:val="000000"/>
                <w:lang w:eastAsia="ru-RU"/>
              </w:rPr>
            </w:pPr>
            <w:r w:rsidRPr="007C5B29">
              <w:rPr>
                <w:rFonts w:ascii="Calibri" w:eastAsia="Times New Roman" w:hAnsi="Calibri" w:cs="Calibri"/>
                <w:b/>
                <w:bCs/>
                <w:color w:val="000000"/>
                <w:lang w:eastAsia="ru-RU"/>
              </w:rPr>
              <w:t>процент к плану</w:t>
            </w:r>
          </w:p>
        </w:tc>
      </w:tr>
      <w:tr w:rsidR="007C5B29" w:rsidRPr="007C5B29" w:rsidTr="007C5B29">
        <w:trPr>
          <w:trHeight w:val="315"/>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0700</w:t>
            </w:r>
          </w:p>
        </w:tc>
        <w:tc>
          <w:tcPr>
            <w:tcW w:w="2060" w:type="dxa"/>
            <w:tcBorders>
              <w:top w:val="nil"/>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82 976 461,79</w:t>
            </w:r>
          </w:p>
        </w:tc>
        <w:tc>
          <w:tcPr>
            <w:tcW w:w="1920" w:type="dxa"/>
            <w:tcBorders>
              <w:top w:val="nil"/>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81 145 462,96</w:t>
            </w:r>
          </w:p>
        </w:tc>
        <w:tc>
          <w:tcPr>
            <w:tcW w:w="2160" w:type="dxa"/>
            <w:tcBorders>
              <w:top w:val="nil"/>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97,79</w:t>
            </w:r>
          </w:p>
        </w:tc>
      </w:tr>
      <w:tr w:rsidR="007C5B29" w:rsidRPr="007C5B29" w:rsidTr="007C5B29">
        <w:trPr>
          <w:trHeight w:val="345"/>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0800</w:t>
            </w:r>
          </w:p>
        </w:tc>
        <w:tc>
          <w:tcPr>
            <w:tcW w:w="2060" w:type="dxa"/>
            <w:tcBorders>
              <w:top w:val="nil"/>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18 033 268,85</w:t>
            </w:r>
          </w:p>
        </w:tc>
        <w:tc>
          <w:tcPr>
            <w:tcW w:w="1920" w:type="dxa"/>
            <w:tcBorders>
              <w:top w:val="nil"/>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17 168 954,79</w:t>
            </w:r>
          </w:p>
        </w:tc>
        <w:tc>
          <w:tcPr>
            <w:tcW w:w="2160" w:type="dxa"/>
            <w:tcBorders>
              <w:top w:val="nil"/>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95,21</w:t>
            </w:r>
          </w:p>
        </w:tc>
      </w:tr>
      <w:tr w:rsidR="007C5B29" w:rsidRPr="007C5B29" w:rsidTr="007C5B29">
        <w:trPr>
          <w:trHeight w:val="285"/>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1000</w:t>
            </w:r>
          </w:p>
        </w:tc>
        <w:tc>
          <w:tcPr>
            <w:tcW w:w="2060" w:type="dxa"/>
            <w:tcBorders>
              <w:top w:val="nil"/>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2 886 325,00</w:t>
            </w:r>
          </w:p>
        </w:tc>
        <w:tc>
          <w:tcPr>
            <w:tcW w:w="1920" w:type="dxa"/>
            <w:tcBorders>
              <w:top w:val="nil"/>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2 719 388,37</w:t>
            </w:r>
          </w:p>
        </w:tc>
        <w:tc>
          <w:tcPr>
            <w:tcW w:w="2160" w:type="dxa"/>
            <w:tcBorders>
              <w:top w:val="nil"/>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94,22</w:t>
            </w:r>
          </w:p>
        </w:tc>
      </w:tr>
      <w:tr w:rsidR="007C5B29" w:rsidRPr="007C5B29" w:rsidTr="007C5B29">
        <w:trPr>
          <w:trHeight w:val="300"/>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1100</w:t>
            </w:r>
          </w:p>
        </w:tc>
        <w:tc>
          <w:tcPr>
            <w:tcW w:w="2060" w:type="dxa"/>
            <w:tcBorders>
              <w:top w:val="nil"/>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1 267 219,00</w:t>
            </w:r>
          </w:p>
        </w:tc>
        <w:tc>
          <w:tcPr>
            <w:tcW w:w="1920" w:type="dxa"/>
            <w:tcBorders>
              <w:top w:val="nil"/>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1 258 070,71</w:t>
            </w:r>
          </w:p>
        </w:tc>
        <w:tc>
          <w:tcPr>
            <w:tcW w:w="2160" w:type="dxa"/>
            <w:tcBorders>
              <w:top w:val="nil"/>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99,28</w:t>
            </w:r>
          </w:p>
        </w:tc>
      </w:tr>
      <w:tr w:rsidR="007C5B29" w:rsidRPr="007C5B29" w:rsidTr="007C5B29">
        <w:trPr>
          <w:trHeight w:val="315"/>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итого</w:t>
            </w:r>
          </w:p>
        </w:tc>
        <w:tc>
          <w:tcPr>
            <w:tcW w:w="2060" w:type="dxa"/>
            <w:tcBorders>
              <w:top w:val="nil"/>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105 163 274,64</w:t>
            </w:r>
          </w:p>
        </w:tc>
        <w:tc>
          <w:tcPr>
            <w:tcW w:w="1920" w:type="dxa"/>
            <w:tcBorders>
              <w:top w:val="nil"/>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102 291 876,83</w:t>
            </w:r>
          </w:p>
        </w:tc>
        <w:tc>
          <w:tcPr>
            <w:tcW w:w="2160" w:type="dxa"/>
            <w:tcBorders>
              <w:top w:val="nil"/>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97,27</w:t>
            </w:r>
          </w:p>
        </w:tc>
      </w:tr>
      <w:tr w:rsidR="007C5B29" w:rsidRPr="007C5B29" w:rsidTr="007C5B29">
        <w:trPr>
          <w:trHeight w:val="300"/>
        </w:trPr>
        <w:tc>
          <w:tcPr>
            <w:tcW w:w="1840" w:type="dxa"/>
            <w:tcBorders>
              <w:top w:val="nil"/>
              <w:left w:val="single" w:sz="4" w:space="0" w:color="auto"/>
              <w:bottom w:val="single" w:sz="4" w:space="0" w:color="auto"/>
              <w:right w:val="single" w:sz="4" w:space="0" w:color="auto"/>
            </w:tcBorders>
            <w:shd w:val="clear" w:color="auto" w:fill="auto"/>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всего расходов</w:t>
            </w:r>
          </w:p>
        </w:tc>
        <w:tc>
          <w:tcPr>
            <w:tcW w:w="2060" w:type="dxa"/>
            <w:tcBorders>
              <w:top w:val="nil"/>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176 327 214,48</w:t>
            </w:r>
          </w:p>
        </w:tc>
        <w:tc>
          <w:tcPr>
            <w:tcW w:w="1920" w:type="dxa"/>
            <w:tcBorders>
              <w:top w:val="nil"/>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160 446 183,01</w:t>
            </w:r>
          </w:p>
        </w:tc>
        <w:tc>
          <w:tcPr>
            <w:tcW w:w="2160" w:type="dxa"/>
            <w:tcBorders>
              <w:top w:val="nil"/>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 </w:t>
            </w:r>
          </w:p>
        </w:tc>
      </w:tr>
      <w:tr w:rsidR="007C5B29" w:rsidRPr="007C5B29" w:rsidTr="007C5B29">
        <w:trPr>
          <w:trHeight w:val="525"/>
        </w:trPr>
        <w:tc>
          <w:tcPr>
            <w:tcW w:w="1840" w:type="dxa"/>
            <w:tcBorders>
              <w:top w:val="nil"/>
              <w:left w:val="single" w:sz="4" w:space="0" w:color="auto"/>
              <w:bottom w:val="single" w:sz="4" w:space="0" w:color="auto"/>
              <w:right w:val="single" w:sz="4" w:space="0" w:color="auto"/>
            </w:tcBorders>
            <w:shd w:val="clear" w:color="auto" w:fill="auto"/>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Процент к общим расходам</w:t>
            </w:r>
          </w:p>
        </w:tc>
        <w:tc>
          <w:tcPr>
            <w:tcW w:w="2060" w:type="dxa"/>
            <w:tcBorders>
              <w:top w:val="nil"/>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59,64</w:t>
            </w:r>
          </w:p>
        </w:tc>
        <w:tc>
          <w:tcPr>
            <w:tcW w:w="1920" w:type="dxa"/>
            <w:tcBorders>
              <w:top w:val="nil"/>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63,75</w:t>
            </w:r>
          </w:p>
        </w:tc>
        <w:tc>
          <w:tcPr>
            <w:tcW w:w="2160" w:type="dxa"/>
            <w:tcBorders>
              <w:top w:val="nil"/>
              <w:left w:val="nil"/>
              <w:bottom w:val="single" w:sz="4" w:space="0" w:color="auto"/>
              <w:right w:val="single" w:sz="4" w:space="0" w:color="auto"/>
            </w:tcBorders>
            <w:shd w:val="clear" w:color="auto" w:fill="auto"/>
            <w:noWrap/>
            <w:vAlign w:val="bottom"/>
            <w:hideMark/>
          </w:tcPr>
          <w:p w:rsidR="007C5B29" w:rsidRPr="007C5B29" w:rsidRDefault="007C5B29" w:rsidP="007C5B29">
            <w:pPr>
              <w:spacing w:after="0" w:line="240" w:lineRule="auto"/>
              <w:jc w:val="center"/>
              <w:rPr>
                <w:rFonts w:ascii="Calibri" w:eastAsia="Times New Roman" w:hAnsi="Calibri" w:cs="Calibri"/>
                <w:color w:val="000000"/>
                <w:lang w:eastAsia="ru-RU"/>
              </w:rPr>
            </w:pPr>
            <w:r w:rsidRPr="007C5B29">
              <w:rPr>
                <w:rFonts w:ascii="Calibri" w:eastAsia="Times New Roman" w:hAnsi="Calibri" w:cs="Calibri"/>
                <w:color w:val="000000"/>
                <w:lang w:eastAsia="ru-RU"/>
              </w:rPr>
              <w:t> </w:t>
            </w:r>
          </w:p>
        </w:tc>
      </w:tr>
    </w:tbl>
    <w:p w:rsidR="007C5B29" w:rsidRPr="00BB27C5" w:rsidRDefault="007C5B29" w:rsidP="00BB27C5">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В разрезе отраслей исполнение расходов характеризуется по следующим показателям:</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 xml:space="preserve"> </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Общегосударственные вопросы</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 xml:space="preserve">Расходы по общегосударственным вопросам в 2023 году составили </w:t>
      </w:r>
      <w:r w:rsidR="00993798">
        <w:rPr>
          <w:rFonts w:ascii="Times New Roman" w:eastAsia="Times New Roman" w:hAnsi="Times New Roman" w:cs="Calibri"/>
          <w:color w:val="000000"/>
          <w:sz w:val="24"/>
          <w:szCs w:val="24"/>
          <w:lang w:eastAsia="ru-RU"/>
        </w:rPr>
        <w:t>33 084,6</w:t>
      </w:r>
      <w:r w:rsidRPr="005277B3">
        <w:rPr>
          <w:rFonts w:ascii="Times New Roman" w:eastAsia="Times New Roman" w:hAnsi="Times New Roman" w:cs="Calibri"/>
          <w:color w:val="000000"/>
          <w:sz w:val="24"/>
          <w:szCs w:val="24"/>
          <w:lang w:eastAsia="ru-RU"/>
        </w:rPr>
        <w:t xml:space="preserve"> тыс. рублей. Из них расходы на содержание главы района </w:t>
      </w:r>
      <w:r w:rsidR="003F0D55">
        <w:rPr>
          <w:rFonts w:ascii="Times New Roman" w:eastAsia="Times New Roman" w:hAnsi="Times New Roman" w:cs="Calibri"/>
          <w:color w:val="000000"/>
          <w:sz w:val="24"/>
          <w:szCs w:val="24"/>
          <w:lang w:eastAsia="ru-RU"/>
        </w:rPr>
        <w:t>составили 2 695,4</w:t>
      </w:r>
      <w:r w:rsidRPr="005277B3">
        <w:rPr>
          <w:rFonts w:ascii="Times New Roman" w:eastAsia="Times New Roman" w:hAnsi="Times New Roman" w:cs="Calibri"/>
          <w:color w:val="000000"/>
          <w:sz w:val="24"/>
          <w:szCs w:val="24"/>
          <w:lang w:eastAsia="ru-RU"/>
        </w:rPr>
        <w:t xml:space="preserve"> тыс. рублей, на содержание аппарата управления в сумме </w:t>
      </w:r>
      <w:r w:rsidR="003F0D55">
        <w:rPr>
          <w:rFonts w:ascii="Times New Roman" w:eastAsia="Times New Roman" w:hAnsi="Times New Roman" w:cs="Calibri"/>
          <w:color w:val="000000"/>
          <w:sz w:val="24"/>
          <w:szCs w:val="24"/>
          <w:lang w:eastAsia="ru-RU"/>
        </w:rPr>
        <w:t>20 791,8</w:t>
      </w:r>
      <w:r w:rsidRPr="005277B3">
        <w:rPr>
          <w:rFonts w:ascii="Times New Roman" w:eastAsia="Times New Roman" w:hAnsi="Times New Roman" w:cs="Calibri"/>
          <w:color w:val="000000"/>
          <w:sz w:val="24"/>
          <w:szCs w:val="24"/>
          <w:lang w:eastAsia="ru-RU"/>
        </w:rPr>
        <w:t xml:space="preserve"> тыс. рублей, на содержание финансового органа </w:t>
      </w:r>
      <w:r w:rsidR="003F0D55">
        <w:rPr>
          <w:rFonts w:ascii="Times New Roman" w:eastAsia="Times New Roman" w:hAnsi="Times New Roman" w:cs="Calibri"/>
          <w:color w:val="000000"/>
          <w:sz w:val="24"/>
          <w:szCs w:val="24"/>
          <w:lang w:eastAsia="ru-RU"/>
        </w:rPr>
        <w:t>4 374,3</w:t>
      </w:r>
      <w:r w:rsidRPr="005277B3">
        <w:rPr>
          <w:rFonts w:ascii="Times New Roman" w:eastAsia="Times New Roman" w:hAnsi="Times New Roman" w:cs="Calibri"/>
          <w:color w:val="000000"/>
          <w:sz w:val="24"/>
          <w:szCs w:val="24"/>
          <w:lang w:eastAsia="ru-RU"/>
        </w:rPr>
        <w:t xml:space="preserve"> тыс. рублей, на обеспечение функций представительного органа </w:t>
      </w:r>
      <w:r w:rsidR="003F0D55">
        <w:rPr>
          <w:rFonts w:ascii="Times New Roman" w:eastAsia="Times New Roman" w:hAnsi="Times New Roman" w:cs="Calibri"/>
          <w:color w:val="000000"/>
          <w:sz w:val="24"/>
          <w:szCs w:val="24"/>
          <w:lang w:eastAsia="ru-RU"/>
        </w:rPr>
        <w:t>36,2</w:t>
      </w:r>
      <w:r w:rsidRPr="005277B3">
        <w:rPr>
          <w:rFonts w:ascii="Times New Roman" w:eastAsia="Times New Roman" w:hAnsi="Times New Roman" w:cs="Calibri"/>
          <w:color w:val="000000"/>
          <w:sz w:val="24"/>
          <w:szCs w:val="24"/>
          <w:lang w:eastAsia="ru-RU"/>
        </w:rPr>
        <w:t xml:space="preserve"> тыс. рублей, на списки кандидатов в присяжные заседатели при плане 0,7 тыс.рублей деньги освоены не были, на обеспечение и проведения выборов и референдумов 627,6 тыс. рублей. </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 xml:space="preserve">На другие общегосударственные вопросы профинансировано </w:t>
      </w:r>
      <w:r w:rsidR="003F0D55">
        <w:rPr>
          <w:rFonts w:ascii="Times New Roman" w:eastAsia="Times New Roman" w:hAnsi="Times New Roman" w:cs="Calibri"/>
          <w:color w:val="000000"/>
          <w:sz w:val="24"/>
          <w:szCs w:val="24"/>
          <w:lang w:eastAsia="ru-RU"/>
        </w:rPr>
        <w:t>4 559,1</w:t>
      </w:r>
      <w:r w:rsidRPr="005277B3">
        <w:rPr>
          <w:rFonts w:ascii="Times New Roman" w:eastAsia="Times New Roman" w:hAnsi="Times New Roman" w:cs="Calibri"/>
          <w:color w:val="000000"/>
          <w:sz w:val="24"/>
          <w:szCs w:val="24"/>
          <w:lang w:eastAsia="ru-RU"/>
        </w:rPr>
        <w:t xml:space="preserve"> тыс. рублей, в т. ч. на содержание единой диспетчерской службы составил 2 236,9 тыс. рублей, на обеспечение информированности населения о деятельности органов местного самоуправления через редакцию на 100,0 тыс. рублей, на антинаркотическую пропаганду израсходовано 10,0 тыс. рублей, на осуществление мероприятий из резервного фонда администрации района 59,2 тыс. рублей, на </w:t>
      </w:r>
      <w:r w:rsidR="003F0D55">
        <w:rPr>
          <w:rFonts w:ascii="Times New Roman" w:eastAsia="Times New Roman" w:hAnsi="Times New Roman" w:cs="Calibri"/>
          <w:color w:val="000000"/>
          <w:sz w:val="24"/>
          <w:szCs w:val="24"/>
          <w:lang w:eastAsia="ru-RU"/>
        </w:rPr>
        <w:t>м</w:t>
      </w:r>
      <w:r w:rsidRPr="005277B3">
        <w:rPr>
          <w:rFonts w:ascii="Times New Roman" w:eastAsia="Times New Roman" w:hAnsi="Times New Roman" w:cs="Calibri"/>
          <w:color w:val="000000"/>
          <w:sz w:val="24"/>
          <w:szCs w:val="24"/>
          <w:lang w:eastAsia="ru-RU"/>
        </w:rPr>
        <w:t>ероприятия по осуществлению антинаркотической пропаганды и антинаркотического просвещения 5,4 тыс. рублей, софинансирование к мероприятиям по пограничной безопасности 5,8 тыс. рублей.</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 xml:space="preserve">Из областного бюджета по другим общегосударственным вопросам выделено на выполнение полномочий по образованию и обеспечению деятельности комиссий по делам несовершеннолетних 520 тыс. рублей, на субвенцию на исполнение государственных полномочий по сбору информации, необходимой для ведения регистра муниципальных правовых актов 54,0 тыс. рублей, на реализацию мероприятий по пограничной безопасности 576,7 тыс. рублей, на исполнение государственных полномочий по созданию административных комиссий 1 тыс. рублей. </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 xml:space="preserve"> </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lastRenderedPageBreak/>
        <w:t>Национальная оборона</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Расходы по разделу "Национальная оборона" в 2023 году составили 516,8 тыс. рублей, в том числе на субвенцию на осуществление полномочий по первичному воинскому учету 516,8 тыс. рублей, расходы осуществлялись в поселениях.</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 xml:space="preserve"> </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Национальная безопасность и правоохранительная деятельность</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 xml:space="preserve">Исполнение по расходам по разделу национальной безопасности и правоохранительной деятельности за 2023 году составило </w:t>
      </w:r>
      <w:r w:rsidR="003F0D55">
        <w:rPr>
          <w:rFonts w:ascii="Times New Roman" w:eastAsia="Times New Roman" w:hAnsi="Times New Roman" w:cs="Calibri"/>
          <w:color w:val="000000"/>
          <w:sz w:val="24"/>
          <w:szCs w:val="24"/>
          <w:lang w:eastAsia="ru-RU"/>
        </w:rPr>
        <w:t>307</w:t>
      </w:r>
      <w:r w:rsidRPr="005277B3">
        <w:rPr>
          <w:rFonts w:ascii="Times New Roman" w:eastAsia="Times New Roman" w:hAnsi="Times New Roman" w:cs="Calibri"/>
          <w:color w:val="000000"/>
          <w:sz w:val="24"/>
          <w:szCs w:val="24"/>
          <w:lang w:eastAsia="ru-RU"/>
        </w:rPr>
        <w:t>,6 тыс. рублей, в том числе на проведения мероприятий по профилактике правонарушений с сумме 18,9 тыс. рублей, на укрепление пожарной безоп</w:t>
      </w:r>
      <w:r w:rsidR="003F0D55">
        <w:rPr>
          <w:rFonts w:ascii="Times New Roman" w:eastAsia="Times New Roman" w:hAnsi="Times New Roman" w:cs="Calibri"/>
          <w:color w:val="000000"/>
          <w:sz w:val="24"/>
          <w:szCs w:val="24"/>
          <w:lang w:eastAsia="ru-RU"/>
        </w:rPr>
        <w:t>асности в сумме 234 тыс. рублей</w:t>
      </w:r>
      <w:r w:rsidRPr="005277B3">
        <w:rPr>
          <w:rFonts w:ascii="Times New Roman" w:eastAsia="Times New Roman" w:hAnsi="Times New Roman" w:cs="Calibri"/>
          <w:color w:val="000000"/>
          <w:sz w:val="24"/>
          <w:szCs w:val="24"/>
          <w:lang w:eastAsia="ru-RU"/>
        </w:rPr>
        <w:t xml:space="preserve">. Из областного бюджета на расходы по пожарной безопасности израсходовали 52 тыс. рублей, на софинансирование по ним израсходовано 2,7 тыс. рублей. </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 xml:space="preserve"> </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Национальная экономика</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Расходы по разделу "Национальная экономика" в 2023 году составили 1</w:t>
      </w:r>
      <w:r w:rsidR="003F0D55">
        <w:rPr>
          <w:rFonts w:ascii="Times New Roman" w:eastAsia="Times New Roman" w:hAnsi="Times New Roman" w:cs="Calibri"/>
          <w:color w:val="000000"/>
          <w:sz w:val="24"/>
          <w:szCs w:val="24"/>
          <w:lang w:eastAsia="ru-RU"/>
        </w:rPr>
        <w:t>4</w:t>
      </w:r>
      <w:r w:rsidRPr="005277B3">
        <w:rPr>
          <w:rFonts w:ascii="Times New Roman" w:eastAsia="Times New Roman" w:hAnsi="Times New Roman" w:cs="Calibri"/>
          <w:color w:val="000000"/>
          <w:sz w:val="24"/>
          <w:szCs w:val="24"/>
          <w:lang w:eastAsia="ru-RU"/>
        </w:rPr>
        <w:t xml:space="preserve"> 0</w:t>
      </w:r>
      <w:r w:rsidR="003F0D55">
        <w:rPr>
          <w:rFonts w:ascii="Times New Roman" w:eastAsia="Times New Roman" w:hAnsi="Times New Roman" w:cs="Calibri"/>
          <w:color w:val="000000"/>
          <w:sz w:val="24"/>
          <w:szCs w:val="24"/>
          <w:lang w:eastAsia="ru-RU"/>
        </w:rPr>
        <w:t>70</w:t>
      </w:r>
      <w:r w:rsidRPr="005277B3">
        <w:rPr>
          <w:rFonts w:ascii="Times New Roman" w:eastAsia="Times New Roman" w:hAnsi="Times New Roman" w:cs="Calibri"/>
          <w:color w:val="000000"/>
          <w:sz w:val="24"/>
          <w:szCs w:val="24"/>
          <w:lang w:eastAsia="ru-RU"/>
        </w:rPr>
        <w:t xml:space="preserve"> тыс. рублей. </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Из областного бюджета произведено финансирование на реализацию мероприятий по ликвидации очагов сорного растения борщевик Сосновск</w:t>
      </w:r>
      <w:r w:rsidR="003F0D55">
        <w:rPr>
          <w:rFonts w:ascii="Times New Roman" w:eastAsia="Times New Roman" w:hAnsi="Times New Roman" w:cs="Calibri"/>
          <w:color w:val="000000"/>
          <w:sz w:val="24"/>
          <w:szCs w:val="24"/>
          <w:lang w:eastAsia="ru-RU"/>
        </w:rPr>
        <w:t xml:space="preserve">ого в сумме 120 тыс. рублей. </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 xml:space="preserve">Финансирование мероприятий в области автомобильного транспорта в сумме 50,8 тыс. рублей: за счет субсидии из областного бюджета на перевозки обучающихся и сопровождающих лиц на внеклассные мероприятия из областного бюджета 50,8 тыс. рублей. </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На дорожное хозяйство израсходовано 1</w:t>
      </w:r>
      <w:r w:rsidR="003F0D55">
        <w:rPr>
          <w:rFonts w:ascii="Times New Roman" w:eastAsia="Times New Roman" w:hAnsi="Times New Roman" w:cs="Calibri"/>
          <w:color w:val="000000"/>
          <w:sz w:val="24"/>
          <w:szCs w:val="24"/>
          <w:lang w:eastAsia="ru-RU"/>
        </w:rPr>
        <w:t>3</w:t>
      </w:r>
      <w:r w:rsidRPr="005277B3">
        <w:rPr>
          <w:rFonts w:ascii="Times New Roman" w:eastAsia="Times New Roman" w:hAnsi="Times New Roman" w:cs="Calibri"/>
          <w:color w:val="000000"/>
          <w:sz w:val="24"/>
          <w:szCs w:val="24"/>
          <w:lang w:eastAsia="ru-RU"/>
        </w:rPr>
        <w:t xml:space="preserve"> 8</w:t>
      </w:r>
      <w:r w:rsidR="003F0D55">
        <w:rPr>
          <w:rFonts w:ascii="Times New Roman" w:eastAsia="Times New Roman" w:hAnsi="Times New Roman" w:cs="Calibri"/>
          <w:color w:val="000000"/>
          <w:sz w:val="24"/>
          <w:szCs w:val="24"/>
          <w:lang w:eastAsia="ru-RU"/>
        </w:rPr>
        <w:t>97</w:t>
      </w:r>
      <w:r w:rsidRPr="005277B3">
        <w:rPr>
          <w:rFonts w:ascii="Times New Roman" w:eastAsia="Times New Roman" w:hAnsi="Times New Roman" w:cs="Calibri"/>
          <w:color w:val="000000"/>
          <w:sz w:val="24"/>
          <w:szCs w:val="24"/>
          <w:lang w:eastAsia="ru-RU"/>
        </w:rPr>
        <w:t>,</w:t>
      </w:r>
      <w:r w:rsidR="003F0D55">
        <w:rPr>
          <w:rFonts w:ascii="Times New Roman" w:eastAsia="Times New Roman" w:hAnsi="Times New Roman" w:cs="Calibri"/>
          <w:color w:val="000000"/>
          <w:sz w:val="24"/>
          <w:szCs w:val="24"/>
          <w:lang w:eastAsia="ru-RU"/>
        </w:rPr>
        <w:t>3</w:t>
      </w:r>
      <w:r w:rsidRPr="005277B3">
        <w:rPr>
          <w:rFonts w:ascii="Times New Roman" w:eastAsia="Times New Roman" w:hAnsi="Times New Roman" w:cs="Calibri"/>
          <w:color w:val="000000"/>
          <w:sz w:val="24"/>
          <w:szCs w:val="24"/>
          <w:lang w:eastAsia="ru-RU"/>
        </w:rPr>
        <w:t xml:space="preserve"> тыс. рублей, в том числе на дорожную деятельность в отношении автомобильных дорог местного значения вне границ населенных пунктов в границах муниципального района израсходовано на сумму 5 878,2 тыс. рублей, на капитальный ремонт и ремонт дворовых территорий из областного бюджета израсходовано 7 938,8 тыс. рублей, софинансирование к ним 80,2 тыс. рублей.</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На другие вопросы в области национальной экономики профинансировано 1,9 тыс. рублей, из них из местного бюджета на проведение информационных и выстовочно-ярмарочных мероприятий израсходовано 1,9 тыс. рублей.</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 xml:space="preserve"> </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Жилищно-коммунальное хозяйство</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Расходы по разделу "Жилищно - коммунальное хо</w:t>
      </w:r>
      <w:r w:rsidR="003F0D55">
        <w:rPr>
          <w:rFonts w:ascii="Times New Roman" w:eastAsia="Times New Roman" w:hAnsi="Times New Roman" w:cs="Calibri"/>
          <w:color w:val="000000"/>
          <w:sz w:val="24"/>
          <w:szCs w:val="24"/>
          <w:lang w:eastAsia="ru-RU"/>
        </w:rPr>
        <w:t>зяйство" в 2023 году составили 6 544,4</w:t>
      </w:r>
      <w:r w:rsidRPr="005277B3">
        <w:rPr>
          <w:rFonts w:ascii="Times New Roman" w:eastAsia="Times New Roman" w:hAnsi="Times New Roman" w:cs="Calibri"/>
          <w:color w:val="000000"/>
          <w:sz w:val="24"/>
          <w:szCs w:val="24"/>
          <w:lang w:eastAsia="ru-RU"/>
        </w:rPr>
        <w:t xml:space="preserve"> тыс. рублей. </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Расходы на жилищное хозяйство составил 596,1 тыс. рублей, в том числе на расходы по капитальному ремонту жилого фонда из местного бюджета 596,1 тыс. рублей.</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Расходы на коммунальное хозяйство составили в сумме 2 763,9 тыс. рублей, в том числе на выполнение мероприятий в области коммунального хозяйства из районного бюджета на приобретение котлов для котельных 2 180,1 тыс. рублей, на оплату взносов на капремонт 462,9 тыс. рублей, на мероприятия по энергосбережению в сумме 82,5 тыс. рублей, из резервного фонда района 38,4 тыс. рублей.</w:t>
      </w:r>
    </w:p>
    <w:p w:rsidR="005277B3" w:rsidRPr="005277B3" w:rsidRDefault="005277B3" w:rsidP="00DF6601">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Расходы на благо</w:t>
      </w:r>
      <w:r w:rsidR="003F0D55">
        <w:rPr>
          <w:rFonts w:ascii="Times New Roman" w:eastAsia="Times New Roman" w:hAnsi="Times New Roman" w:cs="Calibri"/>
          <w:color w:val="000000"/>
          <w:sz w:val="24"/>
          <w:szCs w:val="24"/>
          <w:lang w:eastAsia="ru-RU"/>
        </w:rPr>
        <w:t>устройство произведены в сумме 3</w:t>
      </w:r>
      <w:r w:rsidRPr="005277B3">
        <w:rPr>
          <w:rFonts w:ascii="Times New Roman" w:eastAsia="Times New Roman" w:hAnsi="Times New Roman" w:cs="Calibri"/>
          <w:color w:val="000000"/>
          <w:sz w:val="24"/>
          <w:szCs w:val="24"/>
          <w:lang w:eastAsia="ru-RU"/>
        </w:rPr>
        <w:t xml:space="preserve"> </w:t>
      </w:r>
      <w:r w:rsidR="003F0D55">
        <w:rPr>
          <w:rFonts w:ascii="Times New Roman" w:eastAsia="Times New Roman" w:hAnsi="Times New Roman" w:cs="Calibri"/>
          <w:color w:val="000000"/>
          <w:sz w:val="24"/>
          <w:szCs w:val="24"/>
          <w:lang w:eastAsia="ru-RU"/>
        </w:rPr>
        <w:t>1</w:t>
      </w:r>
      <w:r w:rsidRPr="005277B3">
        <w:rPr>
          <w:rFonts w:ascii="Times New Roman" w:eastAsia="Times New Roman" w:hAnsi="Times New Roman" w:cs="Calibri"/>
          <w:color w:val="000000"/>
          <w:sz w:val="24"/>
          <w:szCs w:val="24"/>
          <w:lang w:eastAsia="ru-RU"/>
        </w:rPr>
        <w:t>8</w:t>
      </w:r>
      <w:r w:rsidR="003F0D55">
        <w:rPr>
          <w:rFonts w:ascii="Times New Roman" w:eastAsia="Times New Roman" w:hAnsi="Times New Roman" w:cs="Calibri"/>
          <w:color w:val="000000"/>
          <w:sz w:val="24"/>
          <w:szCs w:val="24"/>
          <w:lang w:eastAsia="ru-RU"/>
        </w:rPr>
        <w:t>4</w:t>
      </w:r>
      <w:r w:rsidRPr="005277B3">
        <w:rPr>
          <w:rFonts w:ascii="Times New Roman" w:eastAsia="Times New Roman" w:hAnsi="Times New Roman" w:cs="Calibri"/>
          <w:color w:val="000000"/>
          <w:sz w:val="24"/>
          <w:szCs w:val="24"/>
          <w:lang w:eastAsia="ru-RU"/>
        </w:rPr>
        <w:t>,4 тысяч рублей. Из бюджета района израсходовано 2639,3 тыс. рублей, в том числе на поддержку государственных субъектов РФ и муниципальных программ формирования современной городской среды 1 710 тыс. рублей, в том числе из федерального бюджета 1 692,9 тыс. рублей, из областного бюджета в сумме 17,1 тыс. рублей; из областного бюджета израсходовано в сфере увековечения памяти погибших при защите Отечества в сумме 29,3 тыс. рублей; из резервного фонда Правительства области выделено 500 тыс. рублей на прио</w:t>
      </w:r>
      <w:r w:rsidR="003F0D55">
        <w:rPr>
          <w:rFonts w:ascii="Times New Roman" w:eastAsia="Times New Roman" w:hAnsi="Times New Roman" w:cs="Calibri"/>
          <w:color w:val="000000"/>
          <w:sz w:val="24"/>
          <w:szCs w:val="24"/>
          <w:lang w:eastAsia="ru-RU"/>
        </w:rPr>
        <w:t>бретение контейнеров для мусора;</w:t>
      </w:r>
      <w:r w:rsidRPr="005277B3">
        <w:rPr>
          <w:rFonts w:ascii="Times New Roman" w:eastAsia="Times New Roman" w:hAnsi="Times New Roman" w:cs="Calibri"/>
          <w:color w:val="000000"/>
          <w:sz w:val="24"/>
          <w:szCs w:val="24"/>
          <w:lang w:eastAsia="ru-RU"/>
        </w:rPr>
        <w:t xml:space="preserve"> в связи с выигрышем по голосованию на прочие мероприятия по благоустройству </w:t>
      </w:r>
      <w:r w:rsidR="003F0D55">
        <w:rPr>
          <w:rFonts w:ascii="Times New Roman" w:eastAsia="Times New Roman" w:hAnsi="Times New Roman" w:cs="Calibri"/>
          <w:color w:val="000000"/>
          <w:sz w:val="24"/>
          <w:szCs w:val="24"/>
          <w:lang w:eastAsia="ru-RU"/>
        </w:rPr>
        <w:t xml:space="preserve">из дотации по сбалансированности </w:t>
      </w:r>
      <w:r w:rsidRPr="005277B3">
        <w:rPr>
          <w:rFonts w:ascii="Times New Roman" w:eastAsia="Times New Roman" w:hAnsi="Times New Roman" w:cs="Calibri"/>
          <w:color w:val="000000"/>
          <w:sz w:val="24"/>
          <w:szCs w:val="24"/>
          <w:lang w:eastAsia="ru-RU"/>
        </w:rPr>
        <w:t xml:space="preserve">потрачено 400 тыс. </w:t>
      </w:r>
      <w:r w:rsidR="003F0D55">
        <w:rPr>
          <w:rFonts w:ascii="Times New Roman" w:eastAsia="Times New Roman" w:hAnsi="Times New Roman" w:cs="Calibri"/>
          <w:color w:val="000000"/>
          <w:sz w:val="24"/>
          <w:szCs w:val="24"/>
          <w:lang w:eastAsia="ru-RU"/>
        </w:rPr>
        <w:t xml:space="preserve">рублей на приобретение фонтана; </w:t>
      </w:r>
      <w:r w:rsidRPr="005277B3">
        <w:rPr>
          <w:rFonts w:ascii="Times New Roman" w:eastAsia="Times New Roman" w:hAnsi="Times New Roman" w:cs="Calibri"/>
          <w:color w:val="000000"/>
          <w:sz w:val="24"/>
          <w:szCs w:val="24"/>
          <w:lang w:eastAsia="ru-RU"/>
        </w:rPr>
        <w:t xml:space="preserve">на обустройство и восстановление воинских захоронений  в сумме 255,1 тыс. рублей, из них из федерального бюджета 250 тыс. рублей, из областного бюджета </w:t>
      </w:r>
      <w:r w:rsidRPr="005277B3">
        <w:rPr>
          <w:rFonts w:ascii="Times New Roman" w:eastAsia="Times New Roman" w:hAnsi="Times New Roman" w:cs="Calibri"/>
          <w:color w:val="000000"/>
          <w:sz w:val="24"/>
          <w:szCs w:val="24"/>
          <w:lang w:eastAsia="ru-RU"/>
        </w:rPr>
        <w:lastRenderedPageBreak/>
        <w:t>2,5 тыс. рублей, из местного бюджета 2,5 тыс. рублей; на поддержку проектов территориального общественного самоуправления в с</w:t>
      </w:r>
      <w:r w:rsidR="003F0D55">
        <w:rPr>
          <w:rFonts w:ascii="Times New Roman" w:eastAsia="Times New Roman" w:hAnsi="Times New Roman" w:cs="Calibri"/>
          <w:color w:val="000000"/>
          <w:sz w:val="24"/>
          <w:szCs w:val="24"/>
          <w:lang w:eastAsia="ru-RU"/>
        </w:rPr>
        <w:t>умме 290 тыс. рублей, на проч</w:t>
      </w:r>
      <w:r w:rsidRPr="005277B3">
        <w:rPr>
          <w:rFonts w:ascii="Times New Roman" w:eastAsia="Times New Roman" w:hAnsi="Times New Roman" w:cs="Calibri"/>
          <w:color w:val="000000"/>
          <w:sz w:val="24"/>
          <w:szCs w:val="24"/>
          <w:lang w:eastAsia="ru-RU"/>
        </w:rPr>
        <w:t xml:space="preserve">ие расходы по благоустройству 7 128,8 тыс. рублей. </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 xml:space="preserve"> </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Охрана окружающей среды</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 xml:space="preserve">Исполнение по расходам за 2023 год при плане </w:t>
      </w:r>
      <w:r w:rsidR="0054681F">
        <w:rPr>
          <w:rFonts w:ascii="Times New Roman" w:eastAsia="Times New Roman" w:hAnsi="Times New Roman" w:cs="Calibri"/>
          <w:color w:val="000000"/>
          <w:sz w:val="24"/>
          <w:szCs w:val="24"/>
          <w:lang w:eastAsia="ru-RU"/>
        </w:rPr>
        <w:t>9 307,5</w:t>
      </w:r>
      <w:r w:rsidRPr="005277B3">
        <w:rPr>
          <w:rFonts w:ascii="Times New Roman" w:eastAsia="Times New Roman" w:hAnsi="Times New Roman" w:cs="Calibri"/>
          <w:color w:val="000000"/>
          <w:sz w:val="24"/>
          <w:szCs w:val="24"/>
          <w:lang w:eastAsia="ru-RU"/>
        </w:rPr>
        <w:t xml:space="preserve"> тыс. рублей составило 473,7 тыс. рублей. Субсидии муниципальным образованиям на реализацию мероприятий по обеспечению безопасности гидротехнических сооружений освоено в сумме 401,1 тыс. рублей, софинансирование из местного бюджета составило 4 тыс. рублей, расходы на осуществление мероприятий по снижению негативного воздействия на окружающую среду составили 68,5 тыс. рублей. Уменьшение расходов от запланированных средств по охране окружающей среды произошла в связи с переносом лимитов по субсидии на софинансирование мероприятий по рекультивации объектов размещения отходов, не включенных в Государственный реестр объектов размещения отходов в сумме 8 289 тыс. рублей.</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 xml:space="preserve"> </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Образование</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 xml:space="preserve">Исполнение по расходам за 2023 год при плане 82 976,5 тыс. рублей составило 81 145,5 тыс. рублей, в том числе израсходовано на дошкольное образование 14 144 тыс. рублей, на общее образование 55250,6 тыс. рублей, на дополнительное образование 11 014,5 тыс. рублей, на другие вопросы в области образования израсходовано 736,4 тыс. рублей. </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На дошкольное образование из местного бюджета освоено 4 919,7 тыс. рублей, из областного бюджета 9 224,3 тыс. рублей, из них по субвенции по оплате труда педагогов 8 694 тыс. рублей, на оплату коммунальных услуг работникам, проживающим и работающим в сельских населенных пунктах 193 тыс. рублей; на обеспечение и воспитание детей-инвалидов 267,4 тыс. рублей; по созданию условий для осуществления и присмотра детей-инвалидов 69,9 тыс. рублей.</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На общее образование по местному бюджету израсходовано 14 189,9 тыс. рублей, в том числе на проведение системных мероприятий по противодействию терроризму: на установку домофонов и видеонаблюдения на территории спортивной площадки общеобразовательных учреждений потрачено 116,9 тыс. рублей. На организацию горячего питания обучающих израсходовано 2 007,4 тыс. рублей, их них 1 967,4 тыс. рублей из федерального бюджета 19,9 тыс. рублей, из местного бюджета 20 тыс. рублей; на классное руководство выделено из областного бюджета 340,3 тыс. рублей; из федерального бюджета 2 896,5 тыс. рублей; на реализацию основных общеобразовательных программ в части финансирования расходов на оплату труда, расходов, обеспечивающих организацию учебного процесса в учреждениях 34 081 тыс. рублей; из областного бюджета на оплату коммунальных услуг работникам, проживающим и работающим в сельских населенных пунктах 586 тыс. рублей; на совершенствование организации питания учащихся в общеобразовательных учреждениях 958,4  тыс. рублей; расходы на предоставление педагогическим работникам отдельных мер социальной поддержки 110 тыс. рублей;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 81,1 тыс. рублей, в том числе из федерального бюджета 80,2 тыс. рублей, из областного 0,8 тыс. рублей.</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 xml:space="preserve">На дополнительное образование детей израсходовано из местного бюджета 10 122,2 тыс. рублей, в том числе на проведение системных мероприятий по противодействию терроризму: на установку домофонов в доме детского творчества 69,2 тыс. рублей. По субвенции на реализацию дополнительного образования детей и обучение их шахматной грамоте в муниципальных образовательных учреждениях из областного бюджета израсходовано 806 тыс. рублей, из областного бюджета на оплату коммунальных услуг </w:t>
      </w:r>
      <w:r w:rsidRPr="005277B3">
        <w:rPr>
          <w:rFonts w:ascii="Times New Roman" w:eastAsia="Times New Roman" w:hAnsi="Times New Roman" w:cs="Calibri"/>
          <w:color w:val="000000"/>
          <w:sz w:val="24"/>
          <w:szCs w:val="24"/>
          <w:lang w:eastAsia="ru-RU"/>
        </w:rPr>
        <w:lastRenderedPageBreak/>
        <w:t>работникам, проживающим и работающим в сельских населенных пунктах 86,3 тыс. рублей.</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На другие вопросы в области образования израсходовано 736,4 тыс. рублей. Обеспечение мероприятий по расходам по молодежной политике и оздоровлению детей в сумме 273,9 тыс. рублей. Из областного бюджета на выплату компенсации педагогическим работникам за работу по проведению государственной итоговой аттестации учащихся 422 тыс. рублей. Расходы на предоставление педагогическим работникам муниципальных образовательных организаций дополнительной поддержки на бесплатное посещение культурно-массовых мероприятий из областного бюджета составили 10,4 тыс. рублей, софинансирование к ним из местного бюджета 0,1 тыс. рублей. На мероприятия по проведению оздоровительной кампании детей из местного бюджета 30 тыс. рублей.</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 xml:space="preserve"> </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Культура</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Расходы по разделу "Культура" в 2023 году при плане 18 033,3 тыс. рублей составили 17169 тыс. рублей, в том числе на обеспечение деятельности библиотек 3 563,3 тыс. рублей, на компенсацию расходов по оплате коммунальных услуг работникам библиотечного дела 280,9 тыс. рублей, на обеспечение учреждений культуры 11 441,5 тыс. рублей, на компенсацию расходов по оплате коммунальных услуг работникам культурно-досугового обслуживания 158 тыс. рублей. Расходы по субсидии на обеспечение развития и укрепления материально-технической базы домов культуры составили 969,3 тыс. рублей, из них из федерального бюджета 950 тыс. рублей, из областного бюджета 9,6 тыс. рублей, из местного бюджета 2,5 тыс. рублей. Расходы по субсидии на развитие институтов территориального общественного самоуправления и поддержку проектов местных инициатив из областного бюджета составили 710 тыс. рублей</w:t>
      </w:r>
      <w:r w:rsidR="0054681F">
        <w:rPr>
          <w:rFonts w:ascii="Times New Roman" w:eastAsia="Times New Roman" w:hAnsi="Times New Roman" w:cs="Calibri"/>
          <w:color w:val="000000"/>
          <w:sz w:val="24"/>
          <w:szCs w:val="24"/>
          <w:lang w:eastAsia="ru-RU"/>
        </w:rPr>
        <w:t xml:space="preserve"> </w:t>
      </w:r>
      <w:r w:rsidRPr="005277B3">
        <w:rPr>
          <w:rFonts w:ascii="Times New Roman" w:eastAsia="Times New Roman" w:hAnsi="Times New Roman" w:cs="Calibri"/>
          <w:color w:val="000000"/>
          <w:sz w:val="24"/>
          <w:szCs w:val="24"/>
          <w:lang w:eastAsia="ru-RU"/>
        </w:rPr>
        <w:t>и софинанс</w:t>
      </w:r>
      <w:r w:rsidR="0054681F">
        <w:rPr>
          <w:rFonts w:ascii="Times New Roman" w:eastAsia="Times New Roman" w:hAnsi="Times New Roman" w:cs="Calibri"/>
          <w:color w:val="000000"/>
          <w:sz w:val="24"/>
          <w:szCs w:val="24"/>
          <w:lang w:eastAsia="ru-RU"/>
        </w:rPr>
        <w:t>ирования к ним из местного бюдже</w:t>
      </w:r>
      <w:r w:rsidRPr="005277B3">
        <w:rPr>
          <w:rFonts w:ascii="Times New Roman" w:eastAsia="Times New Roman" w:hAnsi="Times New Roman" w:cs="Calibri"/>
          <w:color w:val="000000"/>
          <w:sz w:val="24"/>
          <w:szCs w:val="24"/>
          <w:lang w:eastAsia="ru-RU"/>
        </w:rPr>
        <w:t>та 46 тыс. рублей.</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 xml:space="preserve">  </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Социальная политика</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 xml:space="preserve">Расходы по разделу "Социальная политика" в 2023 году при плане </w:t>
      </w:r>
      <w:r w:rsidR="0054681F">
        <w:rPr>
          <w:rFonts w:ascii="Times New Roman" w:eastAsia="Times New Roman" w:hAnsi="Times New Roman" w:cs="Calibri"/>
          <w:color w:val="000000"/>
          <w:sz w:val="24"/>
          <w:szCs w:val="24"/>
          <w:lang w:eastAsia="ru-RU"/>
        </w:rPr>
        <w:t>2886,3</w:t>
      </w:r>
      <w:r w:rsidRPr="005277B3">
        <w:rPr>
          <w:rFonts w:ascii="Times New Roman" w:eastAsia="Times New Roman" w:hAnsi="Times New Roman" w:cs="Calibri"/>
          <w:color w:val="000000"/>
          <w:sz w:val="24"/>
          <w:szCs w:val="24"/>
          <w:lang w:eastAsia="ru-RU"/>
        </w:rPr>
        <w:t xml:space="preserve"> тыс. рублей составили </w:t>
      </w:r>
      <w:r w:rsidR="0054681F">
        <w:rPr>
          <w:rFonts w:ascii="Times New Roman" w:eastAsia="Times New Roman" w:hAnsi="Times New Roman" w:cs="Calibri"/>
          <w:color w:val="000000"/>
          <w:sz w:val="24"/>
          <w:szCs w:val="24"/>
          <w:lang w:eastAsia="ru-RU"/>
        </w:rPr>
        <w:t>2719,4</w:t>
      </w:r>
      <w:r w:rsidRPr="005277B3">
        <w:rPr>
          <w:rFonts w:ascii="Times New Roman" w:eastAsia="Times New Roman" w:hAnsi="Times New Roman" w:cs="Calibri"/>
          <w:color w:val="000000"/>
          <w:sz w:val="24"/>
          <w:szCs w:val="24"/>
          <w:lang w:eastAsia="ru-RU"/>
        </w:rPr>
        <w:t xml:space="preserve"> тыс. рублей, из них доплаты к п</w:t>
      </w:r>
      <w:r w:rsidR="0054681F">
        <w:rPr>
          <w:rFonts w:ascii="Times New Roman" w:eastAsia="Times New Roman" w:hAnsi="Times New Roman" w:cs="Calibri"/>
          <w:color w:val="000000"/>
          <w:sz w:val="24"/>
          <w:szCs w:val="24"/>
          <w:lang w:eastAsia="ru-RU"/>
        </w:rPr>
        <w:t>енсиям из местного бюджета 920,3</w:t>
      </w:r>
      <w:r w:rsidRPr="005277B3">
        <w:rPr>
          <w:rFonts w:ascii="Times New Roman" w:eastAsia="Times New Roman" w:hAnsi="Times New Roman" w:cs="Calibri"/>
          <w:color w:val="000000"/>
          <w:sz w:val="24"/>
          <w:szCs w:val="24"/>
          <w:lang w:eastAsia="ru-RU"/>
        </w:rPr>
        <w:t xml:space="preserve"> тыс. рублей, из обла</w:t>
      </w:r>
      <w:r w:rsidR="0054681F">
        <w:rPr>
          <w:rFonts w:ascii="Times New Roman" w:eastAsia="Times New Roman" w:hAnsi="Times New Roman" w:cs="Calibri"/>
          <w:color w:val="000000"/>
          <w:sz w:val="24"/>
          <w:szCs w:val="24"/>
          <w:lang w:eastAsia="ru-RU"/>
        </w:rPr>
        <w:t>стного бюджета 43,2 тыс. рублей</w:t>
      </w:r>
      <w:r w:rsidRPr="005277B3">
        <w:rPr>
          <w:rFonts w:ascii="Times New Roman" w:eastAsia="Times New Roman" w:hAnsi="Times New Roman" w:cs="Calibri"/>
          <w:color w:val="000000"/>
          <w:sz w:val="24"/>
          <w:szCs w:val="24"/>
          <w:lang w:eastAsia="ru-RU"/>
        </w:rPr>
        <w:t>. Из резервного фонда выделено 25 тыс. рублей на социальную помощь населению, из областного бюджета израсходовано 228,8 тыс. рублей. Компенсация части родительской платы 623,3 тыс. рублей. Расходы по субвенции на обеспечение жилыми помещениями детей-сирот и детей, оставшихся без попечения родителей на покупку квартир 868,8 тыс. рублей, в том числе из федерального бюджета 860,1 тыс. рублей, из областного 8,7 тыс. рублей.</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 xml:space="preserve"> </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 xml:space="preserve"> Физическая культура и спорт</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Исполнение по расходам за 2023 год составило 1258,1 тыс. рублей, в том числе из местного бюджета 759,5 тыс. рублей; из областного бюджета на мероприятия связанные с участием спортсменов в официальных спортивных и физкультурных мероприятиях области 211 тыс. рублей и софинансирования к ним 2 тыс. рублей из местного бюджета; выделено средства из резервного фонда Администрации Правительства области на подготовку основания спортивной площадки ГТО в сумме 285,6 тыс. рублей.</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 xml:space="preserve"> </w:t>
      </w:r>
    </w:p>
    <w:p w:rsidR="005277B3" w:rsidRPr="005277B3"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 xml:space="preserve"> Межбюджетные трансферты</w:t>
      </w:r>
    </w:p>
    <w:p w:rsidR="00A14F9B" w:rsidRDefault="005277B3" w:rsidP="005277B3">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r w:rsidRPr="005277B3">
        <w:rPr>
          <w:rFonts w:ascii="Times New Roman" w:eastAsia="Times New Roman" w:hAnsi="Times New Roman" w:cs="Calibri"/>
          <w:color w:val="000000"/>
          <w:sz w:val="24"/>
          <w:szCs w:val="24"/>
          <w:lang w:eastAsia="ru-RU"/>
        </w:rPr>
        <w:t>В рамках межбюджетных отношений из муниципального района поселениям предоставлена дотация в сумме 2 194 тыс. рублей и софинансирование к ним 21,1 тыс. рублей. На межбюджетные трансферты, передаваемые бюджетам поселений на содержание объектов водоснабжения 942 тыс. рублей; межбюджетные трансферты, передаваемые району из поселений на дорожную деятельность в сумме 68,1 тыс. рублей.</w:t>
      </w:r>
    </w:p>
    <w:p w:rsidR="00A14F9B" w:rsidRDefault="00A14F9B" w:rsidP="00BB27C5">
      <w:pPr>
        <w:autoSpaceDE w:val="0"/>
        <w:autoSpaceDN w:val="0"/>
        <w:adjustRightInd w:val="0"/>
        <w:spacing w:after="0" w:line="240" w:lineRule="auto"/>
        <w:ind w:firstLine="700"/>
        <w:jc w:val="both"/>
        <w:rPr>
          <w:rFonts w:ascii="Times New Roman" w:eastAsia="Times New Roman" w:hAnsi="Times New Roman" w:cs="Calibri"/>
          <w:color w:val="000000"/>
          <w:sz w:val="24"/>
          <w:szCs w:val="24"/>
          <w:lang w:eastAsia="ru-RU"/>
        </w:rPr>
      </w:pPr>
    </w:p>
    <w:p w:rsidR="00BB27C5" w:rsidRPr="00BB27C5" w:rsidRDefault="00BB27C5" w:rsidP="00BB27C5">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BB27C5">
        <w:rPr>
          <w:rFonts w:ascii="Times New Roman" w:eastAsia="Times New Roman" w:hAnsi="Times New Roman" w:cs="Calibri"/>
          <w:color w:val="000000"/>
          <w:sz w:val="24"/>
          <w:szCs w:val="24"/>
          <w:lang w:eastAsia="ru-RU"/>
        </w:rPr>
        <w:t xml:space="preserve">Структура расходов муниципального образования «Красногородский район» </w:t>
      </w:r>
    </w:p>
    <w:p w:rsidR="00A14F9B" w:rsidRDefault="00A14F9B" w:rsidP="00BB27C5">
      <w:pPr>
        <w:autoSpaceDE w:val="0"/>
        <w:autoSpaceDN w:val="0"/>
        <w:adjustRightInd w:val="0"/>
        <w:spacing w:after="0" w:line="240" w:lineRule="auto"/>
        <w:jc w:val="both"/>
        <w:rPr>
          <w:rFonts w:ascii="Times New Roman" w:eastAsia="Times New Roman" w:hAnsi="Times New Roman" w:cs="Calibri"/>
          <w:color w:val="000000"/>
          <w:sz w:val="24"/>
          <w:szCs w:val="24"/>
          <w:lang w:eastAsia="ru-RU"/>
        </w:rPr>
      </w:pPr>
    </w:p>
    <w:tbl>
      <w:tblPr>
        <w:tblW w:w="8100" w:type="dxa"/>
        <w:tblInd w:w="-5" w:type="dxa"/>
        <w:tblLook w:val="04A0" w:firstRow="1" w:lastRow="0" w:firstColumn="1" w:lastColumn="0" w:noHBand="0" w:noVBand="1"/>
      </w:tblPr>
      <w:tblGrid>
        <w:gridCol w:w="3820"/>
        <w:gridCol w:w="1369"/>
        <w:gridCol w:w="1480"/>
        <w:gridCol w:w="1440"/>
      </w:tblGrid>
      <w:tr w:rsidR="00A14F9B" w:rsidRPr="00A14F9B" w:rsidTr="00A14F9B">
        <w:trPr>
          <w:trHeight w:val="300"/>
        </w:trPr>
        <w:tc>
          <w:tcPr>
            <w:tcW w:w="3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 </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Утверждено</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Исполнено</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Calibri" w:eastAsia="Times New Roman" w:hAnsi="Calibri" w:cs="Calibri"/>
                <w:color w:val="000000"/>
                <w:lang w:eastAsia="ru-RU"/>
              </w:rPr>
            </w:pPr>
            <w:r w:rsidRPr="00A14F9B">
              <w:rPr>
                <w:rFonts w:ascii="Calibri" w:eastAsia="Times New Roman" w:hAnsi="Calibri" w:cs="Calibri"/>
                <w:color w:val="000000"/>
                <w:lang w:eastAsia="ru-RU"/>
              </w:rPr>
              <w:t xml:space="preserve">%  </w:t>
            </w:r>
          </w:p>
        </w:tc>
      </w:tr>
      <w:tr w:rsidR="00A14F9B" w:rsidRPr="00A14F9B" w:rsidTr="00A14F9B">
        <w:trPr>
          <w:trHeight w:val="300"/>
        </w:trPr>
        <w:tc>
          <w:tcPr>
            <w:tcW w:w="3820" w:type="dxa"/>
            <w:tcBorders>
              <w:top w:val="nil"/>
              <w:left w:val="single" w:sz="4" w:space="0" w:color="auto"/>
              <w:bottom w:val="single" w:sz="4" w:space="0" w:color="auto"/>
              <w:right w:val="single" w:sz="4" w:space="0" w:color="auto"/>
            </w:tcBorders>
            <w:shd w:val="clear" w:color="auto" w:fill="auto"/>
            <w:hideMark/>
          </w:tcPr>
          <w:p w:rsidR="00A14F9B" w:rsidRPr="00A14F9B" w:rsidRDefault="00A14F9B" w:rsidP="00A14F9B">
            <w:pPr>
              <w:spacing w:after="0" w:line="240" w:lineRule="auto"/>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Расходы бюджета - ИТОГО</w:t>
            </w:r>
          </w:p>
        </w:tc>
        <w:tc>
          <w:tcPr>
            <w:tcW w:w="136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176 327</w:t>
            </w:r>
          </w:p>
        </w:tc>
        <w:tc>
          <w:tcPr>
            <w:tcW w:w="148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160 446</w:t>
            </w:r>
          </w:p>
        </w:tc>
        <w:tc>
          <w:tcPr>
            <w:tcW w:w="144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Calibri" w:eastAsia="Times New Roman" w:hAnsi="Calibri" w:cs="Calibri"/>
                <w:color w:val="000000"/>
                <w:lang w:eastAsia="ru-RU"/>
              </w:rPr>
            </w:pPr>
            <w:r w:rsidRPr="00A14F9B">
              <w:rPr>
                <w:rFonts w:ascii="Calibri" w:eastAsia="Times New Roman" w:hAnsi="Calibri" w:cs="Calibri"/>
                <w:color w:val="000000"/>
                <w:lang w:eastAsia="ru-RU"/>
              </w:rPr>
              <w:t>90,99</w:t>
            </w:r>
          </w:p>
        </w:tc>
      </w:tr>
      <w:tr w:rsidR="00A14F9B" w:rsidRPr="00A14F9B" w:rsidTr="00A14F9B">
        <w:trPr>
          <w:trHeight w:val="300"/>
        </w:trPr>
        <w:tc>
          <w:tcPr>
            <w:tcW w:w="3820" w:type="dxa"/>
            <w:tcBorders>
              <w:top w:val="nil"/>
              <w:left w:val="single" w:sz="4" w:space="0" w:color="auto"/>
              <w:bottom w:val="single" w:sz="4" w:space="0" w:color="auto"/>
              <w:right w:val="single" w:sz="4" w:space="0" w:color="auto"/>
            </w:tcBorders>
            <w:shd w:val="clear" w:color="auto" w:fill="auto"/>
            <w:hideMark/>
          </w:tcPr>
          <w:p w:rsidR="00A14F9B" w:rsidRPr="00A14F9B" w:rsidRDefault="00A14F9B" w:rsidP="00A14F9B">
            <w:pPr>
              <w:spacing w:after="0" w:line="240" w:lineRule="auto"/>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в том числе:</w:t>
            </w:r>
          </w:p>
        </w:tc>
        <w:tc>
          <w:tcPr>
            <w:tcW w:w="136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 xml:space="preserve"> </w:t>
            </w:r>
          </w:p>
        </w:tc>
        <w:tc>
          <w:tcPr>
            <w:tcW w:w="148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 xml:space="preserve"> </w:t>
            </w:r>
          </w:p>
        </w:tc>
        <w:tc>
          <w:tcPr>
            <w:tcW w:w="144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Calibri" w:eastAsia="Times New Roman" w:hAnsi="Calibri" w:cs="Calibri"/>
                <w:color w:val="000000"/>
                <w:lang w:eastAsia="ru-RU"/>
              </w:rPr>
            </w:pPr>
            <w:r w:rsidRPr="00A14F9B">
              <w:rPr>
                <w:rFonts w:ascii="Calibri" w:eastAsia="Times New Roman" w:hAnsi="Calibri" w:cs="Calibri"/>
                <w:color w:val="000000"/>
                <w:lang w:eastAsia="ru-RU"/>
              </w:rPr>
              <w:t> </w:t>
            </w:r>
          </w:p>
        </w:tc>
      </w:tr>
      <w:tr w:rsidR="00A14F9B" w:rsidRPr="00A14F9B" w:rsidTr="00A14F9B">
        <w:trPr>
          <w:trHeight w:val="600"/>
        </w:trPr>
        <w:tc>
          <w:tcPr>
            <w:tcW w:w="3820" w:type="dxa"/>
            <w:tcBorders>
              <w:top w:val="nil"/>
              <w:left w:val="single" w:sz="4" w:space="0" w:color="auto"/>
              <w:bottom w:val="single" w:sz="4" w:space="0" w:color="auto"/>
              <w:right w:val="single" w:sz="4" w:space="0" w:color="auto"/>
            </w:tcBorders>
            <w:shd w:val="clear" w:color="auto" w:fill="auto"/>
            <w:hideMark/>
          </w:tcPr>
          <w:p w:rsidR="00A14F9B" w:rsidRPr="00A14F9B" w:rsidRDefault="00A14F9B" w:rsidP="00A14F9B">
            <w:pPr>
              <w:spacing w:after="0" w:line="240" w:lineRule="auto"/>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ОБЩЕГОСУДАРСТВЕННЫЕ ВОПРОСЫ</w:t>
            </w:r>
          </w:p>
        </w:tc>
        <w:tc>
          <w:tcPr>
            <w:tcW w:w="136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35 093</w:t>
            </w:r>
          </w:p>
        </w:tc>
        <w:tc>
          <w:tcPr>
            <w:tcW w:w="148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33 085</w:t>
            </w:r>
          </w:p>
        </w:tc>
        <w:tc>
          <w:tcPr>
            <w:tcW w:w="144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Calibri" w:eastAsia="Times New Roman" w:hAnsi="Calibri" w:cs="Calibri"/>
                <w:color w:val="000000"/>
                <w:lang w:eastAsia="ru-RU"/>
              </w:rPr>
            </w:pPr>
            <w:r w:rsidRPr="00A14F9B">
              <w:rPr>
                <w:rFonts w:ascii="Calibri" w:eastAsia="Times New Roman" w:hAnsi="Calibri" w:cs="Calibri"/>
                <w:color w:val="000000"/>
                <w:lang w:eastAsia="ru-RU"/>
              </w:rPr>
              <w:t>94,28</w:t>
            </w:r>
          </w:p>
        </w:tc>
      </w:tr>
      <w:tr w:rsidR="00A14F9B" w:rsidRPr="00A14F9B" w:rsidTr="00A14F9B">
        <w:trPr>
          <w:trHeight w:val="300"/>
        </w:trPr>
        <w:tc>
          <w:tcPr>
            <w:tcW w:w="3820" w:type="dxa"/>
            <w:tcBorders>
              <w:top w:val="nil"/>
              <w:left w:val="single" w:sz="4" w:space="0" w:color="auto"/>
              <w:bottom w:val="single" w:sz="4" w:space="0" w:color="auto"/>
              <w:right w:val="single" w:sz="4" w:space="0" w:color="auto"/>
            </w:tcBorders>
            <w:shd w:val="clear" w:color="auto" w:fill="auto"/>
            <w:hideMark/>
          </w:tcPr>
          <w:p w:rsidR="00A14F9B" w:rsidRPr="00A14F9B" w:rsidRDefault="00A14F9B" w:rsidP="00A14F9B">
            <w:pPr>
              <w:spacing w:after="0" w:line="240" w:lineRule="auto"/>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НАЦИОНАЛЬНАЯ ОБОРОНА</w:t>
            </w:r>
          </w:p>
        </w:tc>
        <w:tc>
          <w:tcPr>
            <w:tcW w:w="136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517</w:t>
            </w:r>
          </w:p>
        </w:tc>
        <w:tc>
          <w:tcPr>
            <w:tcW w:w="148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517</w:t>
            </w:r>
          </w:p>
        </w:tc>
        <w:tc>
          <w:tcPr>
            <w:tcW w:w="144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Calibri" w:eastAsia="Times New Roman" w:hAnsi="Calibri" w:cs="Calibri"/>
                <w:color w:val="000000"/>
                <w:lang w:eastAsia="ru-RU"/>
              </w:rPr>
            </w:pPr>
            <w:r w:rsidRPr="00A14F9B">
              <w:rPr>
                <w:rFonts w:ascii="Calibri" w:eastAsia="Times New Roman" w:hAnsi="Calibri" w:cs="Calibri"/>
                <w:color w:val="000000"/>
                <w:lang w:eastAsia="ru-RU"/>
              </w:rPr>
              <w:t>100,00</w:t>
            </w:r>
          </w:p>
        </w:tc>
      </w:tr>
      <w:tr w:rsidR="00A14F9B" w:rsidRPr="00A14F9B" w:rsidTr="00A14F9B">
        <w:trPr>
          <w:trHeight w:val="1200"/>
        </w:trPr>
        <w:tc>
          <w:tcPr>
            <w:tcW w:w="3820" w:type="dxa"/>
            <w:tcBorders>
              <w:top w:val="nil"/>
              <w:left w:val="single" w:sz="4" w:space="0" w:color="auto"/>
              <w:bottom w:val="single" w:sz="4" w:space="0" w:color="auto"/>
              <w:right w:val="single" w:sz="4" w:space="0" w:color="auto"/>
            </w:tcBorders>
            <w:shd w:val="clear" w:color="auto" w:fill="auto"/>
            <w:hideMark/>
          </w:tcPr>
          <w:p w:rsidR="00A14F9B" w:rsidRPr="00A14F9B" w:rsidRDefault="00A14F9B" w:rsidP="00A14F9B">
            <w:pPr>
              <w:spacing w:after="0" w:line="240" w:lineRule="auto"/>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НАЦИОНАЛЬНАЯ БЕЗОПАСНОСТЬ И ПРАВООХРАНИТЕЛЬНАЯ ДЕЯТЕЛЬНОСТЬ</w:t>
            </w:r>
          </w:p>
        </w:tc>
        <w:tc>
          <w:tcPr>
            <w:tcW w:w="136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316</w:t>
            </w:r>
          </w:p>
        </w:tc>
        <w:tc>
          <w:tcPr>
            <w:tcW w:w="148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308</w:t>
            </w:r>
          </w:p>
        </w:tc>
        <w:tc>
          <w:tcPr>
            <w:tcW w:w="144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Calibri" w:eastAsia="Times New Roman" w:hAnsi="Calibri" w:cs="Calibri"/>
                <w:color w:val="000000"/>
                <w:lang w:eastAsia="ru-RU"/>
              </w:rPr>
            </w:pPr>
            <w:r w:rsidRPr="00A14F9B">
              <w:rPr>
                <w:rFonts w:ascii="Calibri" w:eastAsia="Times New Roman" w:hAnsi="Calibri" w:cs="Calibri"/>
                <w:color w:val="000000"/>
                <w:lang w:eastAsia="ru-RU"/>
              </w:rPr>
              <w:t>97,47</w:t>
            </w:r>
          </w:p>
        </w:tc>
      </w:tr>
      <w:tr w:rsidR="00A14F9B" w:rsidRPr="00A14F9B" w:rsidTr="00A14F9B">
        <w:trPr>
          <w:trHeight w:val="300"/>
        </w:trPr>
        <w:tc>
          <w:tcPr>
            <w:tcW w:w="3820" w:type="dxa"/>
            <w:tcBorders>
              <w:top w:val="nil"/>
              <w:left w:val="single" w:sz="4" w:space="0" w:color="auto"/>
              <w:bottom w:val="single" w:sz="4" w:space="0" w:color="auto"/>
              <w:right w:val="single" w:sz="4" w:space="0" w:color="auto"/>
            </w:tcBorders>
            <w:shd w:val="clear" w:color="auto" w:fill="auto"/>
            <w:hideMark/>
          </w:tcPr>
          <w:p w:rsidR="00A14F9B" w:rsidRPr="00A14F9B" w:rsidRDefault="00A14F9B" w:rsidP="00A14F9B">
            <w:pPr>
              <w:spacing w:after="0" w:line="240" w:lineRule="auto"/>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НАЦИОНАЛЬНАЯ ЭКОНОМИКА</w:t>
            </w:r>
          </w:p>
        </w:tc>
        <w:tc>
          <w:tcPr>
            <w:tcW w:w="136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15 646</w:t>
            </w:r>
          </w:p>
        </w:tc>
        <w:tc>
          <w:tcPr>
            <w:tcW w:w="148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14070</w:t>
            </w:r>
          </w:p>
        </w:tc>
        <w:tc>
          <w:tcPr>
            <w:tcW w:w="144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Calibri" w:eastAsia="Times New Roman" w:hAnsi="Calibri" w:cs="Calibri"/>
                <w:color w:val="000000"/>
                <w:lang w:eastAsia="ru-RU"/>
              </w:rPr>
            </w:pPr>
            <w:r w:rsidRPr="00A14F9B">
              <w:rPr>
                <w:rFonts w:ascii="Calibri" w:eastAsia="Times New Roman" w:hAnsi="Calibri" w:cs="Calibri"/>
                <w:color w:val="000000"/>
                <w:lang w:eastAsia="ru-RU"/>
              </w:rPr>
              <w:t>89,93</w:t>
            </w:r>
          </w:p>
        </w:tc>
      </w:tr>
      <w:tr w:rsidR="00A14F9B" w:rsidRPr="00A14F9B" w:rsidTr="00A14F9B">
        <w:trPr>
          <w:trHeight w:val="600"/>
        </w:trPr>
        <w:tc>
          <w:tcPr>
            <w:tcW w:w="3820" w:type="dxa"/>
            <w:tcBorders>
              <w:top w:val="nil"/>
              <w:left w:val="single" w:sz="4" w:space="0" w:color="auto"/>
              <w:bottom w:val="single" w:sz="4" w:space="0" w:color="auto"/>
              <w:right w:val="single" w:sz="4" w:space="0" w:color="auto"/>
            </w:tcBorders>
            <w:shd w:val="clear" w:color="auto" w:fill="auto"/>
            <w:hideMark/>
          </w:tcPr>
          <w:p w:rsidR="00A14F9B" w:rsidRPr="00A14F9B" w:rsidRDefault="00A14F9B" w:rsidP="00A14F9B">
            <w:pPr>
              <w:spacing w:after="0" w:line="240" w:lineRule="auto"/>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ЖИЛИЩНО-КОММУНАЛЬНОЕ ХОЗЯЙСТВО</w:t>
            </w:r>
          </w:p>
        </w:tc>
        <w:tc>
          <w:tcPr>
            <w:tcW w:w="136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7 127</w:t>
            </w:r>
          </w:p>
        </w:tc>
        <w:tc>
          <w:tcPr>
            <w:tcW w:w="148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5 544</w:t>
            </w:r>
          </w:p>
        </w:tc>
        <w:tc>
          <w:tcPr>
            <w:tcW w:w="144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Calibri" w:eastAsia="Times New Roman" w:hAnsi="Calibri" w:cs="Calibri"/>
                <w:color w:val="000000"/>
                <w:lang w:eastAsia="ru-RU"/>
              </w:rPr>
            </w:pPr>
            <w:r w:rsidRPr="00A14F9B">
              <w:rPr>
                <w:rFonts w:ascii="Calibri" w:eastAsia="Times New Roman" w:hAnsi="Calibri" w:cs="Calibri"/>
                <w:color w:val="000000"/>
                <w:lang w:eastAsia="ru-RU"/>
              </w:rPr>
              <w:t>77,79</w:t>
            </w:r>
          </w:p>
        </w:tc>
      </w:tr>
      <w:tr w:rsidR="00A14F9B" w:rsidRPr="00A14F9B" w:rsidTr="00A14F9B">
        <w:trPr>
          <w:trHeight w:val="300"/>
        </w:trPr>
        <w:tc>
          <w:tcPr>
            <w:tcW w:w="3820" w:type="dxa"/>
            <w:tcBorders>
              <w:top w:val="nil"/>
              <w:left w:val="single" w:sz="4" w:space="0" w:color="auto"/>
              <w:bottom w:val="single" w:sz="4" w:space="0" w:color="auto"/>
              <w:right w:val="single" w:sz="4" w:space="0" w:color="auto"/>
            </w:tcBorders>
            <w:shd w:val="clear" w:color="auto" w:fill="auto"/>
            <w:hideMark/>
          </w:tcPr>
          <w:p w:rsidR="00A14F9B" w:rsidRPr="00A14F9B" w:rsidRDefault="00A14F9B" w:rsidP="00A14F9B">
            <w:pPr>
              <w:spacing w:after="0" w:line="240" w:lineRule="auto"/>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ОХРАНА ОКРУЖАЮЩЕЙ СРЕДЫ</w:t>
            </w:r>
          </w:p>
        </w:tc>
        <w:tc>
          <w:tcPr>
            <w:tcW w:w="136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9308</w:t>
            </w:r>
          </w:p>
        </w:tc>
        <w:tc>
          <w:tcPr>
            <w:tcW w:w="148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474</w:t>
            </w:r>
          </w:p>
        </w:tc>
        <w:tc>
          <w:tcPr>
            <w:tcW w:w="144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Calibri" w:eastAsia="Times New Roman" w:hAnsi="Calibri" w:cs="Calibri"/>
                <w:color w:val="000000"/>
                <w:lang w:eastAsia="ru-RU"/>
              </w:rPr>
            </w:pPr>
            <w:r w:rsidRPr="00A14F9B">
              <w:rPr>
                <w:rFonts w:ascii="Calibri" w:eastAsia="Times New Roman" w:hAnsi="Calibri" w:cs="Calibri"/>
                <w:color w:val="000000"/>
                <w:lang w:eastAsia="ru-RU"/>
              </w:rPr>
              <w:t>5,09</w:t>
            </w:r>
          </w:p>
        </w:tc>
      </w:tr>
      <w:tr w:rsidR="00A14F9B" w:rsidRPr="00A14F9B" w:rsidTr="00A14F9B">
        <w:trPr>
          <w:trHeight w:val="300"/>
        </w:trPr>
        <w:tc>
          <w:tcPr>
            <w:tcW w:w="3820" w:type="dxa"/>
            <w:tcBorders>
              <w:top w:val="nil"/>
              <w:left w:val="single" w:sz="4" w:space="0" w:color="auto"/>
              <w:bottom w:val="single" w:sz="4" w:space="0" w:color="auto"/>
              <w:right w:val="single" w:sz="4" w:space="0" w:color="auto"/>
            </w:tcBorders>
            <w:shd w:val="clear" w:color="auto" w:fill="auto"/>
            <w:hideMark/>
          </w:tcPr>
          <w:p w:rsidR="00A14F9B" w:rsidRPr="00A14F9B" w:rsidRDefault="00A14F9B" w:rsidP="00A14F9B">
            <w:pPr>
              <w:spacing w:after="0" w:line="240" w:lineRule="auto"/>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ОБРАЗОВАНИЕ</w:t>
            </w:r>
          </w:p>
        </w:tc>
        <w:tc>
          <w:tcPr>
            <w:tcW w:w="136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82 976</w:t>
            </w:r>
          </w:p>
        </w:tc>
        <w:tc>
          <w:tcPr>
            <w:tcW w:w="148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81 145</w:t>
            </w:r>
          </w:p>
        </w:tc>
        <w:tc>
          <w:tcPr>
            <w:tcW w:w="144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Calibri" w:eastAsia="Times New Roman" w:hAnsi="Calibri" w:cs="Calibri"/>
                <w:color w:val="000000"/>
                <w:lang w:eastAsia="ru-RU"/>
              </w:rPr>
            </w:pPr>
            <w:r w:rsidRPr="00A14F9B">
              <w:rPr>
                <w:rFonts w:ascii="Calibri" w:eastAsia="Times New Roman" w:hAnsi="Calibri" w:cs="Calibri"/>
                <w:color w:val="000000"/>
                <w:lang w:eastAsia="ru-RU"/>
              </w:rPr>
              <w:t>97,79</w:t>
            </w:r>
          </w:p>
        </w:tc>
      </w:tr>
      <w:tr w:rsidR="00A14F9B" w:rsidRPr="00A14F9B" w:rsidTr="00A14F9B">
        <w:trPr>
          <w:trHeight w:val="300"/>
        </w:trPr>
        <w:tc>
          <w:tcPr>
            <w:tcW w:w="3820" w:type="dxa"/>
            <w:tcBorders>
              <w:top w:val="nil"/>
              <w:left w:val="single" w:sz="4" w:space="0" w:color="auto"/>
              <w:bottom w:val="single" w:sz="4" w:space="0" w:color="auto"/>
              <w:right w:val="single" w:sz="4" w:space="0" w:color="auto"/>
            </w:tcBorders>
            <w:shd w:val="clear" w:color="auto" w:fill="auto"/>
            <w:hideMark/>
          </w:tcPr>
          <w:p w:rsidR="00A14F9B" w:rsidRPr="00A14F9B" w:rsidRDefault="00A14F9B" w:rsidP="00A14F9B">
            <w:pPr>
              <w:spacing w:after="0" w:line="240" w:lineRule="auto"/>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КУЛЬТУРА, КИНЕМАТОГРАФИЯ</w:t>
            </w:r>
          </w:p>
        </w:tc>
        <w:tc>
          <w:tcPr>
            <w:tcW w:w="136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118 033</w:t>
            </w:r>
          </w:p>
        </w:tc>
        <w:tc>
          <w:tcPr>
            <w:tcW w:w="148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17 169</w:t>
            </w:r>
          </w:p>
        </w:tc>
        <w:tc>
          <w:tcPr>
            <w:tcW w:w="144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Calibri" w:eastAsia="Times New Roman" w:hAnsi="Calibri" w:cs="Calibri"/>
                <w:color w:val="000000"/>
                <w:lang w:eastAsia="ru-RU"/>
              </w:rPr>
            </w:pPr>
            <w:r w:rsidRPr="00A14F9B">
              <w:rPr>
                <w:rFonts w:ascii="Calibri" w:eastAsia="Times New Roman" w:hAnsi="Calibri" w:cs="Calibri"/>
                <w:color w:val="000000"/>
                <w:lang w:eastAsia="ru-RU"/>
              </w:rPr>
              <w:t>14,55</w:t>
            </w:r>
          </w:p>
        </w:tc>
      </w:tr>
      <w:tr w:rsidR="00A14F9B" w:rsidRPr="00A14F9B" w:rsidTr="00A14F9B">
        <w:trPr>
          <w:trHeight w:val="300"/>
        </w:trPr>
        <w:tc>
          <w:tcPr>
            <w:tcW w:w="3820" w:type="dxa"/>
            <w:tcBorders>
              <w:top w:val="nil"/>
              <w:left w:val="single" w:sz="4" w:space="0" w:color="auto"/>
              <w:bottom w:val="single" w:sz="4" w:space="0" w:color="auto"/>
              <w:right w:val="single" w:sz="4" w:space="0" w:color="auto"/>
            </w:tcBorders>
            <w:shd w:val="clear" w:color="auto" w:fill="auto"/>
            <w:hideMark/>
          </w:tcPr>
          <w:p w:rsidR="00A14F9B" w:rsidRPr="00A14F9B" w:rsidRDefault="00A14F9B" w:rsidP="00A14F9B">
            <w:pPr>
              <w:spacing w:after="0" w:line="240" w:lineRule="auto"/>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СОЦИАЛЬНАЯ ПОЛИТИКА</w:t>
            </w:r>
          </w:p>
        </w:tc>
        <w:tc>
          <w:tcPr>
            <w:tcW w:w="136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2 886</w:t>
            </w:r>
          </w:p>
        </w:tc>
        <w:tc>
          <w:tcPr>
            <w:tcW w:w="148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2 719</w:t>
            </w:r>
          </w:p>
        </w:tc>
        <w:tc>
          <w:tcPr>
            <w:tcW w:w="144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Calibri" w:eastAsia="Times New Roman" w:hAnsi="Calibri" w:cs="Calibri"/>
                <w:color w:val="000000"/>
                <w:lang w:eastAsia="ru-RU"/>
              </w:rPr>
            </w:pPr>
            <w:r w:rsidRPr="00A14F9B">
              <w:rPr>
                <w:rFonts w:ascii="Calibri" w:eastAsia="Times New Roman" w:hAnsi="Calibri" w:cs="Calibri"/>
                <w:color w:val="000000"/>
                <w:lang w:eastAsia="ru-RU"/>
              </w:rPr>
              <w:t>94,21</w:t>
            </w:r>
          </w:p>
        </w:tc>
      </w:tr>
      <w:tr w:rsidR="00A14F9B" w:rsidRPr="00A14F9B" w:rsidTr="00A14F9B">
        <w:trPr>
          <w:trHeight w:val="600"/>
        </w:trPr>
        <w:tc>
          <w:tcPr>
            <w:tcW w:w="3820" w:type="dxa"/>
            <w:tcBorders>
              <w:top w:val="nil"/>
              <w:left w:val="single" w:sz="4" w:space="0" w:color="auto"/>
              <w:bottom w:val="single" w:sz="4" w:space="0" w:color="auto"/>
              <w:right w:val="single" w:sz="4" w:space="0" w:color="auto"/>
            </w:tcBorders>
            <w:shd w:val="clear" w:color="auto" w:fill="auto"/>
            <w:hideMark/>
          </w:tcPr>
          <w:p w:rsidR="00A14F9B" w:rsidRPr="00A14F9B" w:rsidRDefault="00A14F9B" w:rsidP="00A14F9B">
            <w:pPr>
              <w:spacing w:after="0" w:line="240" w:lineRule="auto"/>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ФИЗИЧЕСКАЯ КУЛЬТУРА И СПОРТ</w:t>
            </w:r>
          </w:p>
        </w:tc>
        <w:tc>
          <w:tcPr>
            <w:tcW w:w="136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1267</w:t>
            </w:r>
          </w:p>
        </w:tc>
        <w:tc>
          <w:tcPr>
            <w:tcW w:w="148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1258</w:t>
            </w:r>
          </w:p>
        </w:tc>
        <w:tc>
          <w:tcPr>
            <w:tcW w:w="144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Calibri" w:eastAsia="Times New Roman" w:hAnsi="Calibri" w:cs="Calibri"/>
                <w:color w:val="000000"/>
                <w:lang w:eastAsia="ru-RU"/>
              </w:rPr>
            </w:pPr>
            <w:r w:rsidRPr="00A14F9B">
              <w:rPr>
                <w:rFonts w:ascii="Calibri" w:eastAsia="Times New Roman" w:hAnsi="Calibri" w:cs="Calibri"/>
                <w:color w:val="000000"/>
                <w:lang w:eastAsia="ru-RU"/>
              </w:rPr>
              <w:t>99,29</w:t>
            </w:r>
          </w:p>
        </w:tc>
      </w:tr>
      <w:tr w:rsidR="00A14F9B" w:rsidRPr="00A14F9B" w:rsidTr="00A14F9B">
        <w:trPr>
          <w:trHeight w:val="600"/>
        </w:trPr>
        <w:tc>
          <w:tcPr>
            <w:tcW w:w="3820" w:type="dxa"/>
            <w:tcBorders>
              <w:top w:val="nil"/>
              <w:left w:val="single" w:sz="4" w:space="0" w:color="auto"/>
              <w:bottom w:val="single" w:sz="4" w:space="0" w:color="auto"/>
              <w:right w:val="single" w:sz="4" w:space="0" w:color="auto"/>
            </w:tcBorders>
            <w:shd w:val="clear" w:color="auto" w:fill="auto"/>
            <w:hideMark/>
          </w:tcPr>
          <w:p w:rsidR="00A14F9B" w:rsidRPr="00A14F9B" w:rsidRDefault="00A14F9B" w:rsidP="00A14F9B">
            <w:pPr>
              <w:spacing w:after="0" w:line="240" w:lineRule="auto"/>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 xml:space="preserve">МЕЖБЮДЖЕТНЫЕ ТРАНСФЕРТЫ ОБЩЕГО ХАРАКТЕРА </w:t>
            </w:r>
          </w:p>
        </w:tc>
        <w:tc>
          <w:tcPr>
            <w:tcW w:w="136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3 157</w:t>
            </w:r>
          </w:p>
        </w:tc>
        <w:tc>
          <w:tcPr>
            <w:tcW w:w="148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3 157</w:t>
            </w:r>
          </w:p>
        </w:tc>
        <w:tc>
          <w:tcPr>
            <w:tcW w:w="144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Calibri" w:eastAsia="Times New Roman" w:hAnsi="Calibri" w:cs="Calibri"/>
                <w:color w:val="000000"/>
                <w:lang w:eastAsia="ru-RU"/>
              </w:rPr>
            </w:pPr>
            <w:r w:rsidRPr="00A14F9B">
              <w:rPr>
                <w:rFonts w:ascii="Calibri" w:eastAsia="Times New Roman" w:hAnsi="Calibri" w:cs="Calibri"/>
                <w:color w:val="000000"/>
                <w:lang w:eastAsia="ru-RU"/>
              </w:rPr>
              <w:t>100,00</w:t>
            </w:r>
          </w:p>
        </w:tc>
      </w:tr>
      <w:tr w:rsidR="00A14F9B" w:rsidRPr="00A14F9B" w:rsidTr="00A14F9B">
        <w:trPr>
          <w:trHeight w:val="600"/>
        </w:trPr>
        <w:tc>
          <w:tcPr>
            <w:tcW w:w="3820" w:type="dxa"/>
            <w:tcBorders>
              <w:top w:val="nil"/>
              <w:left w:val="single" w:sz="4" w:space="0" w:color="auto"/>
              <w:bottom w:val="single" w:sz="4" w:space="0" w:color="auto"/>
              <w:right w:val="single" w:sz="4" w:space="0" w:color="auto"/>
            </w:tcBorders>
            <w:shd w:val="clear" w:color="auto" w:fill="auto"/>
            <w:hideMark/>
          </w:tcPr>
          <w:p w:rsidR="00A14F9B" w:rsidRPr="00A14F9B" w:rsidRDefault="00A14F9B" w:rsidP="00A14F9B">
            <w:pPr>
              <w:spacing w:after="0" w:line="240" w:lineRule="auto"/>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Результат исполнения бюджета (дефицит / профицит)</w:t>
            </w:r>
          </w:p>
        </w:tc>
        <w:tc>
          <w:tcPr>
            <w:tcW w:w="136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-1 946</w:t>
            </w:r>
          </w:p>
        </w:tc>
        <w:tc>
          <w:tcPr>
            <w:tcW w:w="148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Times New Roman" w:eastAsia="Times New Roman" w:hAnsi="Times New Roman" w:cs="Times New Roman"/>
                <w:color w:val="000000"/>
                <w:lang w:eastAsia="ru-RU"/>
              </w:rPr>
            </w:pPr>
            <w:r w:rsidRPr="00A14F9B">
              <w:rPr>
                <w:rFonts w:ascii="Times New Roman" w:eastAsia="Times New Roman" w:hAnsi="Times New Roman" w:cs="Times New Roman"/>
                <w:color w:val="000000"/>
                <w:lang w:eastAsia="ru-RU"/>
              </w:rPr>
              <w:t>3 320</w:t>
            </w:r>
          </w:p>
        </w:tc>
        <w:tc>
          <w:tcPr>
            <w:tcW w:w="1440" w:type="dxa"/>
            <w:tcBorders>
              <w:top w:val="nil"/>
              <w:left w:val="nil"/>
              <w:bottom w:val="single" w:sz="4" w:space="0" w:color="auto"/>
              <w:right w:val="single" w:sz="4" w:space="0" w:color="auto"/>
            </w:tcBorders>
            <w:shd w:val="clear" w:color="auto" w:fill="auto"/>
            <w:noWrap/>
            <w:vAlign w:val="bottom"/>
            <w:hideMark/>
          </w:tcPr>
          <w:p w:rsidR="00A14F9B" w:rsidRPr="00A14F9B" w:rsidRDefault="00A14F9B" w:rsidP="00A14F9B">
            <w:pPr>
              <w:spacing w:after="0" w:line="240" w:lineRule="auto"/>
              <w:jc w:val="center"/>
              <w:rPr>
                <w:rFonts w:ascii="Calibri" w:eastAsia="Times New Roman" w:hAnsi="Calibri" w:cs="Calibri"/>
                <w:color w:val="000000"/>
                <w:lang w:eastAsia="ru-RU"/>
              </w:rPr>
            </w:pPr>
            <w:r w:rsidRPr="00A14F9B">
              <w:rPr>
                <w:rFonts w:ascii="Calibri" w:eastAsia="Times New Roman" w:hAnsi="Calibri" w:cs="Calibri"/>
                <w:color w:val="000000"/>
                <w:lang w:eastAsia="ru-RU"/>
              </w:rPr>
              <w:t>-170,61</w:t>
            </w:r>
          </w:p>
        </w:tc>
      </w:tr>
    </w:tbl>
    <w:p w:rsidR="00BB27C5" w:rsidRPr="00BB27C5" w:rsidRDefault="00BB27C5" w:rsidP="00BB27C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B27C5">
        <w:rPr>
          <w:rFonts w:ascii="Times New Roman" w:eastAsia="Times New Roman" w:hAnsi="Times New Roman" w:cs="Calibri"/>
          <w:color w:val="000000"/>
          <w:sz w:val="24"/>
          <w:szCs w:val="24"/>
          <w:lang w:eastAsia="ru-RU"/>
        </w:rPr>
        <w:t> </w:t>
      </w:r>
    </w:p>
    <w:p w:rsidR="00A14F9B" w:rsidRDefault="00A14F9B" w:rsidP="00BB27C5">
      <w:pPr>
        <w:autoSpaceDE w:val="0"/>
        <w:autoSpaceDN w:val="0"/>
        <w:adjustRightInd w:val="0"/>
        <w:spacing w:after="0" w:line="240" w:lineRule="auto"/>
        <w:ind w:firstLine="360"/>
        <w:jc w:val="both"/>
        <w:rPr>
          <w:rFonts w:ascii="Times New Roman" w:eastAsia="Times New Roman" w:hAnsi="Times New Roman" w:cs="Calibri"/>
          <w:color w:val="000000"/>
          <w:sz w:val="24"/>
          <w:szCs w:val="24"/>
          <w:lang w:eastAsia="ru-RU"/>
        </w:rPr>
      </w:pPr>
      <w:r>
        <w:rPr>
          <w:noProof/>
          <w:lang w:eastAsia="ru-RU"/>
        </w:rPr>
        <w:drawing>
          <wp:inline distT="0" distB="0" distL="0" distR="0" wp14:anchorId="31578A33" wp14:editId="503FEEEF">
            <wp:extent cx="5767070" cy="4352925"/>
            <wp:effectExtent l="0" t="0" r="5080" b="952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786F06" w:rsidRDefault="00786F06" w:rsidP="00BB27C5">
      <w:pPr>
        <w:autoSpaceDE w:val="0"/>
        <w:autoSpaceDN w:val="0"/>
        <w:adjustRightInd w:val="0"/>
        <w:spacing w:after="0" w:line="240" w:lineRule="auto"/>
        <w:jc w:val="both"/>
        <w:rPr>
          <w:rFonts w:ascii="Times New Roman" w:eastAsia="Times New Roman" w:hAnsi="Times New Roman" w:cs="Calibri"/>
          <w:color w:val="000000"/>
          <w:sz w:val="24"/>
          <w:szCs w:val="24"/>
          <w:lang w:eastAsia="ru-RU"/>
        </w:rPr>
      </w:pPr>
    </w:p>
    <w:p w:rsidR="00372F60" w:rsidRDefault="00372F60" w:rsidP="00BB27C5">
      <w:pPr>
        <w:autoSpaceDE w:val="0"/>
        <w:autoSpaceDN w:val="0"/>
        <w:adjustRightInd w:val="0"/>
        <w:spacing w:after="0" w:line="240" w:lineRule="auto"/>
        <w:jc w:val="both"/>
        <w:rPr>
          <w:rFonts w:ascii="Times New Roman" w:eastAsia="Times New Roman" w:hAnsi="Times New Roman" w:cs="Calibri"/>
          <w:color w:val="000000"/>
          <w:sz w:val="24"/>
          <w:szCs w:val="24"/>
          <w:lang w:eastAsia="ru-RU"/>
        </w:rPr>
      </w:pPr>
    </w:p>
    <w:tbl>
      <w:tblPr>
        <w:tblW w:w="8700" w:type="dxa"/>
        <w:tblInd w:w="-5" w:type="dxa"/>
        <w:tblLook w:val="04A0" w:firstRow="1" w:lastRow="0" w:firstColumn="1" w:lastColumn="0" w:noHBand="0" w:noVBand="1"/>
      </w:tblPr>
      <w:tblGrid>
        <w:gridCol w:w="2698"/>
        <w:gridCol w:w="960"/>
        <w:gridCol w:w="960"/>
        <w:gridCol w:w="1619"/>
        <w:gridCol w:w="1503"/>
        <w:gridCol w:w="960"/>
      </w:tblGrid>
      <w:tr w:rsidR="00786F06" w:rsidRPr="00786F06" w:rsidTr="00786F06">
        <w:trPr>
          <w:trHeight w:val="300"/>
        </w:trPr>
        <w:tc>
          <w:tcPr>
            <w:tcW w:w="26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Функциональная структура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КБК</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 2022год</w:t>
            </w:r>
          </w:p>
        </w:tc>
        <w:tc>
          <w:tcPr>
            <w:tcW w:w="3122" w:type="dxa"/>
            <w:gridSpan w:val="2"/>
            <w:tcBorders>
              <w:top w:val="single" w:sz="4" w:space="0" w:color="auto"/>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b/>
                <w:bCs/>
                <w:color w:val="000000"/>
                <w:sz w:val="18"/>
                <w:szCs w:val="18"/>
                <w:lang w:eastAsia="ru-RU"/>
              </w:rPr>
            </w:pPr>
            <w:r w:rsidRPr="00786F06">
              <w:rPr>
                <w:rFonts w:ascii="Times New Roman" w:eastAsia="Times New Roman" w:hAnsi="Times New Roman" w:cs="Times New Roman"/>
                <w:b/>
                <w:bCs/>
                <w:color w:val="000000"/>
                <w:sz w:val="18"/>
                <w:szCs w:val="18"/>
                <w:lang w:eastAsia="ru-RU"/>
              </w:rPr>
              <w:t>2023год</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 роста к 2022 году</w:t>
            </w:r>
          </w:p>
        </w:tc>
      </w:tr>
      <w:tr w:rsidR="00786F06" w:rsidRPr="00786F06" w:rsidTr="00786F06">
        <w:trPr>
          <w:trHeight w:val="569"/>
        </w:trPr>
        <w:tc>
          <w:tcPr>
            <w:tcW w:w="2698" w:type="dxa"/>
            <w:vMerge/>
            <w:tcBorders>
              <w:top w:val="single" w:sz="4" w:space="0" w:color="auto"/>
              <w:left w:val="single" w:sz="4" w:space="0" w:color="auto"/>
              <w:bottom w:val="single" w:sz="4" w:space="0" w:color="auto"/>
              <w:right w:val="single" w:sz="4" w:space="0" w:color="auto"/>
            </w:tcBorders>
            <w:vAlign w:val="center"/>
            <w:hideMark/>
          </w:tcPr>
          <w:p w:rsidR="00786F06" w:rsidRPr="00786F06" w:rsidRDefault="00786F06" w:rsidP="00786F06">
            <w:pPr>
              <w:spacing w:after="0" w:line="240" w:lineRule="auto"/>
              <w:rPr>
                <w:rFonts w:ascii="Times New Roman" w:eastAsia="Times New Roman" w:hAnsi="Times New Roman" w:cs="Times New Roman"/>
                <w:color w:val="000000"/>
                <w:sz w:val="18"/>
                <w:szCs w:val="18"/>
                <w:lang w:eastAsia="ru-RU"/>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786F06" w:rsidRPr="00786F06" w:rsidRDefault="00786F06" w:rsidP="00786F06">
            <w:pPr>
              <w:spacing w:after="0" w:line="240" w:lineRule="auto"/>
              <w:rPr>
                <w:rFonts w:ascii="Times New Roman" w:eastAsia="Times New Roman" w:hAnsi="Times New Roman" w:cs="Times New Roman"/>
                <w:color w:val="000000"/>
                <w:sz w:val="18"/>
                <w:szCs w:val="18"/>
                <w:lang w:eastAsia="ru-RU"/>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786F06" w:rsidRPr="00786F06" w:rsidRDefault="00786F06" w:rsidP="00786F06">
            <w:pPr>
              <w:spacing w:after="0" w:line="240" w:lineRule="auto"/>
              <w:rPr>
                <w:rFonts w:ascii="Times New Roman" w:eastAsia="Times New Roman" w:hAnsi="Times New Roman" w:cs="Times New Roman"/>
                <w:color w:val="000000"/>
                <w:sz w:val="18"/>
                <w:szCs w:val="18"/>
                <w:lang w:eastAsia="ru-RU"/>
              </w:rPr>
            </w:pPr>
          </w:p>
        </w:tc>
        <w:tc>
          <w:tcPr>
            <w:tcW w:w="1619" w:type="dxa"/>
            <w:tcBorders>
              <w:top w:val="nil"/>
              <w:left w:val="nil"/>
              <w:bottom w:val="single" w:sz="4" w:space="0" w:color="auto"/>
              <w:right w:val="single" w:sz="4" w:space="0" w:color="auto"/>
            </w:tcBorders>
            <w:shd w:val="clear" w:color="auto" w:fill="auto"/>
            <w:vAlign w:val="center"/>
            <w:hideMark/>
          </w:tcPr>
          <w:p w:rsidR="00786F06" w:rsidRPr="00786F06" w:rsidRDefault="00786F06" w:rsidP="00786F06">
            <w:pPr>
              <w:spacing w:after="0" w:line="240" w:lineRule="auto"/>
              <w:rPr>
                <w:rFonts w:ascii="Times New Roman" w:eastAsia="Times New Roman" w:hAnsi="Times New Roman" w:cs="Times New Roman"/>
                <w:b/>
                <w:bCs/>
                <w:color w:val="000000"/>
                <w:sz w:val="18"/>
                <w:szCs w:val="18"/>
                <w:lang w:eastAsia="ru-RU"/>
              </w:rPr>
            </w:pPr>
            <w:r w:rsidRPr="00786F06">
              <w:rPr>
                <w:rFonts w:ascii="Times New Roman" w:eastAsia="Times New Roman" w:hAnsi="Times New Roman" w:cs="Times New Roman"/>
                <w:b/>
                <w:bCs/>
                <w:color w:val="000000"/>
                <w:sz w:val="18"/>
                <w:szCs w:val="18"/>
                <w:lang w:eastAsia="ru-RU"/>
              </w:rPr>
              <w:t>Уточненный план на 2023 год</w:t>
            </w:r>
          </w:p>
        </w:tc>
        <w:tc>
          <w:tcPr>
            <w:tcW w:w="1503" w:type="dxa"/>
            <w:tcBorders>
              <w:top w:val="nil"/>
              <w:left w:val="nil"/>
              <w:bottom w:val="single" w:sz="4" w:space="0" w:color="auto"/>
              <w:right w:val="single" w:sz="4" w:space="0" w:color="auto"/>
            </w:tcBorders>
            <w:shd w:val="clear" w:color="auto" w:fill="auto"/>
            <w:vAlign w:val="center"/>
            <w:hideMark/>
          </w:tcPr>
          <w:p w:rsidR="00786F06" w:rsidRPr="00786F06" w:rsidRDefault="00786F06" w:rsidP="00786F06">
            <w:pPr>
              <w:spacing w:after="0" w:line="240" w:lineRule="auto"/>
              <w:jc w:val="center"/>
              <w:rPr>
                <w:rFonts w:ascii="Times New Roman" w:eastAsia="Times New Roman" w:hAnsi="Times New Roman" w:cs="Times New Roman"/>
                <w:b/>
                <w:bCs/>
                <w:color w:val="000000"/>
                <w:sz w:val="18"/>
                <w:szCs w:val="18"/>
                <w:lang w:eastAsia="ru-RU"/>
              </w:rPr>
            </w:pPr>
            <w:r w:rsidRPr="00786F06">
              <w:rPr>
                <w:rFonts w:ascii="Times New Roman" w:eastAsia="Times New Roman" w:hAnsi="Times New Roman" w:cs="Times New Roman"/>
                <w:b/>
                <w:bCs/>
                <w:color w:val="000000"/>
                <w:sz w:val="18"/>
                <w:szCs w:val="18"/>
                <w:lang w:eastAsia="ru-RU"/>
              </w:rPr>
              <w:t xml:space="preserve">Исполнение </w:t>
            </w: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786F06" w:rsidRPr="00786F06" w:rsidRDefault="00786F06" w:rsidP="00786F06">
            <w:pPr>
              <w:spacing w:after="0" w:line="240" w:lineRule="auto"/>
              <w:rPr>
                <w:rFonts w:ascii="Times New Roman" w:eastAsia="Times New Roman" w:hAnsi="Times New Roman" w:cs="Times New Roman"/>
                <w:color w:val="000000"/>
                <w:sz w:val="18"/>
                <w:szCs w:val="18"/>
                <w:lang w:eastAsia="ru-RU"/>
              </w:rPr>
            </w:pPr>
          </w:p>
        </w:tc>
      </w:tr>
      <w:tr w:rsidR="00786F06" w:rsidRPr="00786F06" w:rsidTr="00786F06">
        <w:trPr>
          <w:trHeight w:val="300"/>
        </w:trPr>
        <w:tc>
          <w:tcPr>
            <w:tcW w:w="2698" w:type="dxa"/>
            <w:tcBorders>
              <w:top w:val="nil"/>
              <w:left w:val="single" w:sz="4" w:space="0" w:color="auto"/>
              <w:bottom w:val="single" w:sz="4" w:space="0" w:color="auto"/>
              <w:right w:val="single" w:sz="4" w:space="0" w:color="auto"/>
            </w:tcBorders>
            <w:shd w:val="clear" w:color="auto" w:fill="auto"/>
            <w:vAlign w:val="center"/>
            <w:hideMark/>
          </w:tcPr>
          <w:p w:rsidR="00786F06" w:rsidRPr="00786F06" w:rsidRDefault="00786F06" w:rsidP="00786F06">
            <w:pPr>
              <w:spacing w:after="0" w:line="240" w:lineRule="auto"/>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Всего расходов</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right"/>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b/>
                <w:bCs/>
                <w:color w:val="000000"/>
                <w:sz w:val="18"/>
                <w:szCs w:val="18"/>
                <w:lang w:eastAsia="ru-RU"/>
              </w:rPr>
            </w:pPr>
            <w:r w:rsidRPr="00786F06">
              <w:rPr>
                <w:rFonts w:ascii="Times New Roman" w:eastAsia="Times New Roman" w:hAnsi="Times New Roman" w:cs="Times New Roman"/>
                <w:b/>
                <w:bCs/>
                <w:color w:val="000000"/>
                <w:sz w:val="18"/>
                <w:szCs w:val="18"/>
                <w:lang w:eastAsia="ru-RU"/>
              </w:rPr>
              <w:t>487604,2</w:t>
            </w:r>
          </w:p>
        </w:tc>
        <w:tc>
          <w:tcPr>
            <w:tcW w:w="1619" w:type="dxa"/>
            <w:tcBorders>
              <w:top w:val="nil"/>
              <w:left w:val="nil"/>
              <w:bottom w:val="single" w:sz="4" w:space="0" w:color="auto"/>
              <w:right w:val="single" w:sz="4" w:space="0" w:color="auto"/>
            </w:tcBorders>
            <w:shd w:val="clear" w:color="auto" w:fill="auto"/>
            <w:noWrap/>
            <w:vAlign w:val="bottom"/>
            <w:hideMark/>
          </w:tcPr>
          <w:p w:rsidR="00786F06" w:rsidRPr="00786F06" w:rsidRDefault="00786F06" w:rsidP="00786F06">
            <w:pPr>
              <w:spacing w:after="0" w:line="240" w:lineRule="auto"/>
              <w:jc w:val="center"/>
              <w:rPr>
                <w:rFonts w:ascii="Times New Roman" w:eastAsia="Times New Roman" w:hAnsi="Times New Roman" w:cs="Times New Roman"/>
                <w:b/>
                <w:bCs/>
                <w:color w:val="000000"/>
                <w:sz w:val="18"/>
                <w:szCs w:val="18"/>
                <w:lang w:eastAsia="ru-RU"/>
              </w:rPr>
            </w:pPr>
            <w:r w:rsidRPr="00786F06">
              <w:rPr>
                <w:rFonts w:ascii="Times New Roman" w:eastAsia="Times New Roman" w:hAnsi="Times New Roman" w:cs="Times New Roman"/>
                <w:b/>
                <w:bCs/>
                <w:color w:val="000000"/>
                <w:sz w:val="18"/>
                <w:szCs w:val="18"/>
                <w:lang w:eastAsia="ru-RU"/>
              </w:rPr>
              <w:t>176 327</w:t>
            </w:r>
          </w:p>
        </w:tc>
        <w:tc>
          <w:tcPr>
            <w:tcW w:w="1503" w:type="dxa"/>
            <w:tcBorders>
              <w:top w:val="nil"/>
              <w:left w:val="nil"/>
              <w:bottom w:val="single" w:sz="4" w:space="0" w:color="auto"/>
              <w:right w:val="single" w:sz="4" w:space="0" w:color="auto"/>
            </w:tcBorders>
            <w:shd w:val="clear" w:color="auto" w:fill="auto"/>
            <w:noWrap/>
            <w:vAlign w:val="bottom"/>
            <w:hideMark/>
          </w:tcPr>
          <w:p w:rsidR="00786F06" w:rsidRPr="00786F06" w:rsidRDefault="00786F06" w:rsidP="00786F06">
            <w:pPr>
              <w:spacing w:after="0" w:line="240" w:lineRule="auto"/>
              <w:jc w:val="center"/>
              <w:rPr>
                <w:rFonts w:ascii="Times New Roman" w:eastAsia="Times New Roman" w:hAnsi="Times New Roman" w:cs="Times New Roman"/>
                <w:b/>
                <w:bCs/>
                <w:color w:val="000000"/>
                <w:sz w:val="18"/>
                <w:szCs w:val="18"/>
                <w:lang w:eastAsia="ru-RU"/>
              </w:rPr>
            </w:pPr>
            <w:r w:rsidRPr="00786F06">
              <w:rPr>
                <w:rFonts w:ascii="Times New Roman" w:eastAsia="Times New Roman" w:hAnsi="Times New Roman" w:cs="Times New Roman"/>
                <w:b/>
                <w:bCs/>
                <w:color w:val="000000"/>
                <w:sz w:val="18"/>
                <w:szCs w:val="18"/>
                <w:lang w:eastAsia="ru-RU"/>
              </w:rPr>
              <w:t>160 446</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b/>
                <w:bCs/>
                <w:color w:val="000000"/>
                <w:sz w:val="18"/>
                <w:szCs w:val="18"/>
                <w:lang w:eastAsia="ru-RU"/>
              </w:rPr>
            </w:pPr>
            <w:r w:rsidRPr="00786F06">
              <w:rPr>
                <w:rFonts w:ascii="Times New Roman" w:eastAsia="Times New Roman" w:hAnsi="Times New Roman" w:cs="Times New Roman"/>
                <w:b/>
                <w:bCs/>
                <w:color w:val="000000"/>
                <w:sz w:val="18"/>
                <w:szCs w:val="18"/>
                <w:lang w:eastAsia="ru-RU"/>
              </w:rPr>
              <w:t>32,9</w:t>
            </w:r>
          </w:p>
        </w:tc>
      </w:tr>
      <w:tr w:rsidR="00786F06" w:rsidRPr="00786F06" w:rsidTr="00786F06">
        <w:trPr>
          <w:trHeight w:val="300"/>
        </w:trPr>
        <w:tc>
          <w:tcPr>
            <w:tcW w:w="2698" w:type="dxa"/>
            <w:tcBorders>
              <w:top w:val="nil"/>
              <w:left w:val="single" w:sz="4" w:space="0" w:color="auto"/>
              <w:bottom w:val="single" w:sz="4" w:space="0" w:color="auto"/>
              <w:right w:val="single" w:sz="4" w:space="0" w:color="auto"/>
            </w:tcBorders>
            <w:shd w:val="clear" w:color="auto" w:fill="auto"/>
            <w:vAlign w:val="center"/>
            <w:hideMark/>
          </w:tcPr>
          <w:p w:rsidR="00786F06" w:rsidRPr="00786F06" w:rsidRDefault="00786F06" w:rsidP="00786F06">
            <w:pPr>
              <w:spacing w:after="0" w:line="240" w:lineRule="auto"/>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в том числе:</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 </w:t>
            </w:r>
          </w:p>
        </w:tc>
        <w:tc>
          <w:tcPr>
            <w:tcW w:w="1619"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b/>
                <w:bCs/>
                <w:color w:val="000000"/>
                <w:sz w:val="18"/>
                <w:szCs w:val="18"/>
                <w:lang w:eastAsia="ru-RU"/>
              </w:rPr>
            </w:pPr>
            <w:r w:rsidRPr="00786F06">
              <w:rPr>
                <w:rFonts w:ascii="Times New Roman" w:eastAsia="Times New Roman" w:hAnsi="Times New Roman" w:cs="Times New Roman"/>
                <w:b/>
                <w:bCs/>
                <w:color w:val="000000"/>
                <w:sz w:val="18"/>
                <w:szCs w:val="18"/>
                <w:lang w:eastAsia="ru-RU"/>
              </w:rPr>
              <w:t> </w:t>
            </w:r>
          </w:p>
        </w:tc>
        <w:tc>
          <w:tcPr>
            <w:tcW w:w="1503"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b/>
                <w:bCs/>
                <w:color w:val="000000"/>
                <w:sz w:val="18"/>
                <w:szCs w:val="18"/>
                <w:lang w:eastAsia="ru-RU"/>
              </w:rPr>
            </w:pPr>
            <w:r w:rsidRPr="00786F06">
              <w:rPr>
                <w:rFonts w:ascii="Times New Roman" w:eastAsia="Times New Roman" w:hAnsi="Times New Roman" w:cs="Times New Roman"/>
                <w:b/>
                <w:bCs/>
                <w:color w:val="000000"/>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b/>
                <w:bCs/>
                <w:color w:val="000000"/>
                <w:sz w:val="18"/>
                <w:szCs w:val="18"/>
                <w:lang w:eastAsia="ru-RU"/>
              </w:rPr>
            </w:pPr>
            <w:r w:rsidRPr="00786F06">
              <w:rPr>
                <w:rFonts w:ascii="Times New Roman" w:eastAsia="Times New Roman" w:hAnsi="Times New Roman" w:cs="Times New Roman"/>
                <w:b/>
                <w:bCs/>
                <w:color w:val="000000"/>
                <w:sz w:val="18"/>
                <w:szCs w:val="18"/>
                <w:lang w:eastAsia="ru-RU"/>
              </w:rPr>
              <w:t> </w:t>
            </w:r>
          </w:p>
        </w:tc>
      </w:tr>
      <w:tr w:rsidR="00786F06" w:rsidRPr="00786F06" w:rsidTr="00786F06">
        <w:trPr>
          <w:trHeight w:val="480"/>
        </w:trPr>
        <w:tc>
          <w:tcPr>
            <w:tcW w:w="2698" w:type="dxa"/>
            <w:tcBorders>
              <w:top w:val="nil"/>
              <w:left w:val="single" w:sz="4" w:space="0" w:color="auto"/>
              <w:bottom w:val="single" w:sz="4" w:space="0" w:color="auto"/>
              <w:right w:val="single" w:sz="4" w:space="0" w:color="auto"/>
            </w:tcBorders>
            <w:shd w:val="clear" w:color="auto" w:fill="auto"/>
            <w:vAlign w:val="center"/>
            <w:hideMark/>
          </w:tcPr>
          <w:p w:rsidR="00786F06" w:rsidRPr="00786F06" w:rsidRDefault="00786F06" w:rsidP="00786F06">
            <w:pPr>
              <w:spacing w:after="0" w:line="240" w:lineRule="auto"/>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ОБЩЕГОСУДАРСТВЕННЫЕ ВОПРОСЫ</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100</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32500,1</w:t>
            </w:r>
          </w:p>
        </w:tc>
        <w:tc>
          <w:tcPr>
            <w:tcW w:w="1619"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35 093</w:t>
            </w:r>
          </w:p>
        </w:tc>
        <w:tc>
          <w:tcPr>
            <w:tcW w:w="1503"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33 085</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b/>
                <w:bCs/>
                <w:color w:val="000000"/>
                <w:sz w:val="18"/>
                <w:szCs w:val="18"/>
                <w:lang w:eastAsia="ru-RU"/>
              </w:rPr>
            </w:pPr>
            <w:r w:rsidRPr="00786F06">
              <w:rPr>
                <w:rFonts w:ascii="Times New Roman" w:eastAsia="Times New Roman" w:hAnsi="Times New Roman" w:cs="Times New Roman"/>
                <w:b/>
                <w:bCs/>
                <w:color w:val="000000"/>
                <w:sz w:val="18"/>
                <w:szCs w:val="18"/>
                <w:lang w:eastAsia="ru-RU"/>
              </w:rPr>
              <w:t>101,8</w:t>
            </w:r>
          </w:p>
        </w:tc>
      </w:tr>
      <w:tr w:rsidR="00786F06" w:rsidRPr="00786F06" w:rsidTr="00786F06">
        <w:trPr>
          <w:trHeight w:val="300"/>
        </w:trPr>
        <w:tc>
          <w:tcPr>
            <w:tcW w:w="2698" w:type="dxa"/>
            <w:tcBorders>
              <w:top w:val="nil"/>
              <w:left w:val="single" w:sz="4" w:space="0" w:color="auto"/>
              <w:bottom w:val="single" w:sz="4" w:space="0" w:color="auto"/>
              <w:right w:val="single" w:sz="4" w:space="0" w:color="auto"/>
            </w:tcBorders>
            <w:shd w:val="clear" w:color="auto" w:fill="auto"/>
            <w:vAlign w:val="center"/>
            <w:hideMark/>
          </w:tcPr>
          <w:p w:rsidR="00786F06" w:rsidRPr="00786F06" w:rsidRDefault="00786F06" w:rsidP="00786F06">
            <w:pPr>
              <w:spacing w:after="0" w:line="240" w:lineRule="auto"/>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НАЦИОНАЛЬНАЯ ОБОРОНА</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200</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451,3</w:t>
            </w:r>
          </w:p>
        </w:tc>
        <w:tc>
          <w:tcPr>
            <w:tcW w:w="1619" w:type="dxa"/>
            <w:tcBorders>
              <w:top w:val="nil"/>
              <w:left w:val="nil"/>
              <w:bottom w:val="single" w:sz="4" w:space="0" w:color="auto"/>
              <w:right w:val="single" w:sz="4" w:space="0" w:color="auto"/>
            </w:tcBorders>
            <w:shd w:val="clear" w:color="auto" w:fill="auto"/>
            <w:noWrap/>
            <w:vAlign w:val="bottom"/>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517</w:t>
            </w:r>
          </w:p>
        </w:tc>
        <w:tc>
          <w:tcPr>
            <w:tcW w:w="1503" w:type="dxa"/>
            <w:tcBorders>
              <w:top w:val="nil"/>
              <w:left w:val="nil"/>
              <w:bottom w:val="single" w:sz="4" w:space="0" w:color="auto"/>
              <w:right w:val="single" w:sz="4" w:space="0" w:color="auto"/>
            </w:tcBorders>
            <w:shd w:val="clear" w:color="auto" w:fill="auto"/>
            <w:noWrap/>
            <w:vAlign w:val="bottom"/>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517</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b/>
                <w:bCs/>
                <w:color w:val="000000"/>
                <w:sz w:val="18"/>
                <w:szCs w:val="18"/>
                <w:lang w:eastAsia="ru-RU"/>
              </w:rPr>
            </w:pPr>
            <w:r w:rsidRPr="00786F06">
              <w:rPr>
                <w:rFonts w:ascii="Times New Roman" w:eastAsia="Times New Roman" w:hAnsi="Times New Roman" w:cs="Times New Roman"/>
                <w:b/>
                <w:bCs/>
                <w:color w:val="000000"/>
                <w:sz w:val="18"/>
                <w:szCs w:val="18"/>
                <w:lang w:eastAsia="ru-RU"/>
              </w:rPr>
              <w:t>114,6</w:t>
            </w:r>
          </w:p>
        </w:tc>
      </w:tr>
      <w:tr w:rsidR="00786F06" w:rsidRPr="00786F06" w:rsidTr="00786F06">
        <w:trPr>
          <w:trHeight w:val="960"/>
        </w:trPr>
        <w:tc>
          <w:tcPr>
            <w:tcW w:w="2698" w:type="dxa"/>
            <w:tcBorders>
              <w:top w:val="nil"/>
              <w:left w:val="single" w:sz="4" w:space="0" w:color="auto"/>
              <w:bottom w:val="single" w:sz="4" w:space="0" w:color="auto"/>
              <w:right w:val="single" w:sz="4" w:space="0" w:color="auto"/>
            </w:tcBorders>
            <w:shd w:val="clear" w:color="auto" w:fill="auto"/>
            <w:vAlign w:val="center"/>
            <w:hideMark/>
          </w:tcPr>
          <w:p w:rsidR="00786F06" w:rsidRPr="00786F06" w:rsidRDefault="00786F06" w:rsidP="00786F06">
            <w:pPr>
              <w:spacing w:after="0" w:line="240" w:lineRule="auto"/>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НАЦИОНАЛЬНАЯ БЕЗОПАСНОСТЬ И ПРАВООХРАНИТЕЛЬНАЯ ДЕЯТЕЛЬНОСТЬ</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300</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279,7</w:t>
            </w:r>
          </w:p>
        </w:tc>
        <w:tc>
          <w:tcPr>
            <w:tcW w:w="1619"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316</w:t>
            </w:r>
          </w:p>
        </w:tc>
        <w:tc>
          <w:tcPr>
            <w:tcW w:w="1503"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308</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b/>
                <w:bCs/>
                <w:color w:val="000000"/>
                <w:sz w:val="18"/>
                <w:szCs w:val="18"/>
                <w:lang w:eastAsia="ru-RU"/>
              </w:rPr>
            </w:pPr>
            <w:r w:rsidRPr="00786F06">
              <w:rPr>
                <w:rFonts w:ascii="Times New Roman" w:eastAsia="Times New Roman" w:hAnsi="Times New Roman" w:cs="Times New Roman"/>
                <w:b/>
                <w:bCs/>
                <w:color w:val="000000"/>
                <w:sz w:val="18"/>
                <w:szCs w:val="18"/>
                <w:lang w:eastAsia="ru-RU"/>
              </w:rPr>
              <w:t>110,1</w:t>
            </w:r>
          </w:p>
        </w:tc>
      </w:tr>
      <w:tr w:rsidR="00786F06" w:rsidRPr="00786F06" w:rsidTr="00786F06">
        <w:trPr>
          <w:trHeight w:val="480"/>
        </w:trPr>
        <w:tc>
          <w:tcPr>
            <w:tcW w:w="2698" w:type="dxa"/>
            <w:tcBorders>
              <w:top w:val="nil"/>
              <w:left w:val="single" w:sz="4" w:space="0" w:color="auto"/>
              <w:bottom w:val="single" w:sz="4" w:space="0" w:color="auto"/>
              <w:right w:val="single" w:sz="4" w:space="0" w:color="auto"/>
            </w:tcBorders>
            <w:shd w:val="clear" w:color="auto" w:fill="auto"/>
            <w:vAlign w:val="center"/>
            <w:hideMark/>
          </w:tcPr>
          <w:p w:rsidR="00786F06" w:rsidRPr="00786F06" w:rsidRDefault="00786F06" w:rsidP="00786F06">
            <w:pPr>
              <w:spacing w:after="0" w:line="240" w:lineRule="auto"/>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НАЦИОНАЛЬНАЯ ЭКОНОМИКА</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400</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351033,4</w:t>
            </w:r>
          </w:p>
        </w:tc>
        <w:tc>
          <w:tcPr>
            <w:tcW w:w="1619"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15 646</w:t>
            </w:r>
          </w:p>
        </w:tc>
        <w:tc>
          <w:tcPr>
            <w:tcW w:w="1503"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14070</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b/>
                <w:bCs/>
                <w:color w:val="000000"/>
                <w:sz w:val="18"/>
                <w:szCs w:val="18"/>
                <w:lang w:eastAsia="ru-RU"/>
              </w:rPr>
            </w:pPr>
            <w:r w:rsidRPr="00786F06">
              <w:rPr>
                <w:rFonts w:ascii="Times New Roman" w:eastAsia="Times New Roman" w:hAnsi="Times New Roman" w:cs="Times New Roman"/>
                <w:b/>
                <w:bCs/>
                <w:color w:val="000000"/>
                <w:sz w:val="18"/>
                <w:szCs w:val="18"/>
                <w:lang w:eastAsia="ru-RU"/>
              </w:rPr>
              <w:t>4,0</w:t>
            </w:r>
          </w:p>
        </w:tc>
      </w:tr>
      <w:tr w:rsidR="00786F06" w:rsidRPr="00786F06" w:rsidTr="00786F06">
        <w:trPr>
          <w:trHeight w:val="480"/>
        </w:trPr>
        <w:tc>
          <w:tcPr>
            <w:tcW w:w="2698" w:type="dxa"/>
            <w:tcBorders>
              <w:top w:val="nil"/>
              <w:left w:val="single" w:sz="4" w:space="0" w:color="auto"/>
              <w:bottom w:val="single" w:sz="4" w:space="0" w:color="auto"/>
              <w:right w:val="single" w:sz="4" w:space="0" w:color="auto"/>
            </w:tcBorders>
            <w:shd w:val="clear" w:color="auto" w:fill="auto"/>
            <w:vAlign w:val="center"/>
            <w:hideMark/>
          </w:tcPr>
          <w:p w:rsidR="00786F06" w:rsidRPr="00786F06" w:rsidRDefault="00786F06" w:rsidP="00786F06">
            <w:pPr>
              <w:spacing w:after="0" w:line="240" w:lineRule="auto"/>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ЖИЛИЩНО-КОММУНАЛЬНОЕ ХОЗЯЙСТВО</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500</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4705,7</w:t>
            </w:r>
          </w:p>
        </w:tc>
        <w:tc>
          <w:tcPr>
            <w:tcW w:w="1619" w:type="dxa"/>
            <w:tcBorders>
              <w:top w:val="nil"/>
              <w:left w:val="nil"/>
              <w:bottom w:val="single" w:sz="4" w:space="0" w:color="auto"/>
              <w:right w:val="single" w:sz="4" w:space="0" w:color="auto"/>
            </w:tcBorders>
            <w:shd w:val="clear" w:color="auto" w:fill="auto"/>
            <w:noWrap/>
            <w:vAlign w:val="bottom"/>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7 127</w:t>
            </w:r>
          </w:p>
        </w:tc>
        <w:tc>
          <w:tcPr>
            <w:tcW w:w="1503" w:type="dxa"/>
            <w:tcBorders>
              <w:top w:val="nil"/>
              <w:left w:val="nil"/>
              <w:bottom w:val="single" w:sz="4" w:space="0" w:color="auto"/>
              <w:right w:val="single" w:sz="4" w:space="0" w:color="auto"/>
            </w:tcBorders>
            <w:shd w:val="clear" w:color="auto" w:fill="auto"/>
            <w:noWrap/>
            <w:vAlign w:val="bottom"/>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5 544</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b/>
                <w:bCs/>
                <w:color w:val="000000"/>
                <w:sz w:val="18"/>
                <w:szCs w:val="18"/>
                <w:lang w:eastAsia="ru-RU"/>
              </w:rPr>
            </w:pPr>
            <w:r w:rsidRPr="00786F06">
              <w:rPr>
                <w:rFonts w:ascii="Times New Roman" w:eastAsia="Times New Roman" w:hAnsi="Times New Roman" w:cs="Times New Roman"/>
                <w:b/>
                <w:bCs/>
                <w:color w:val="000000"/>
                <w:sz w:val="18"/>
                <w:szCs w:val="18"/>
                <w:lang w:eastAsia="ru-RU"/>
              </w:rPr>
              <w:t>117,8</w:t>
            </w:r>
          </w:p>
        </w:tc>
      </w:tr>
      <w:tr w:rsidR="00786F06" w:rsidRPr="00786F06" w:rsidTr="00786F06">
        <w:trPr>
          <w:trHeight w:val="300"/>
        </w:trPr>
        <w:tc>
          <w:tcPr>
            <w:tcW w:w="2698" w:type="dxa"/>
            <w:tcBorders>
              <w:top w:val="nil"/>
              <w:left w:val="single" w:sz="4" w:space="0" w:color="auto"/>
              <w:bottom w:val="single" w:sz="4" w:space="0" w:color="auto"/>
              <w:right w:val="single" w:sz="4" w:space="0" w:color="auto"/>
            </w:tcBorders>
            <w:shd w:val="clear" w:color="auto" w:fill="auto"/>
            <w:vAlign w:val="center"/>
            <w:hideMark/>
          </w:tcPr>
          <w:p w:rsidR="00786F06" w:rsidRPr="00786F06" w:rsidRDefault="00786F06" w:rsidP="00786F06">
            <w:pPr>
              <w:spacing w:after="0" w:line="240" w:lineRule="auto"/>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ОБРАЗОВАНИЕ</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700</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78077,7</w:t>
            </w:r>
          </w:p>
        </w:tc>
        <w:tc>
          <w:tcPr>
            <w:tcW w:w="1619" w:type="dxa"/>
            <w:tcBorders>
              <w:top w:val="nil"/>
              <w:left w:val="nil"/>
              <w:bottom w:val="single" w:sz="4" w:space="0" w:color="auto"/>
              <w:right w:val="single" w:sz="4" w:space="0" w:color="auto"/>
            </w:tcBorders>
            <w:shd w:val="clear" w:color="auto" w:fill="auto"/>
            <w:noWrap/>
            <w:vAlign w:val="bottom"/>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9308</w:t>
            </w:r>
          </w:p>
        </w:tc>
        <w:tc>
          <w:tcPr>
            <w:tcW w:w="1503" w:type="dxa"/>
            <w:tcBorders>
              <w:top w:val="nil"/>
              <w:left w:val="nil"/>
              <w:bottom w:val="single" w:sz="4" w:space="0" w:color="auto"/>
              <w:right w:val="single" w:sz="4" w:space="0" w:color="auto"/>
            </w:tcBorders>
            <w:shd w:val="clear" w:color="auto" w:fill="auto"/>
            <w:noWrap/>
            <w:vAlign w:val="bottom"/>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474</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b/>
                <w:bCs/>
                <w:color w:val="000000"/>
                <w:sz w:val="18"/>
                <w:szCs w:val="18"/>
                <w:lang w:eastAsia="ru-RU"/>
              </w:rPr>
            </w:pPr>
            <w:r w:rsidRPr="00786F06">
              <w:rPr>
                <w:rFonts w:ascii="Times New Roman" w:eastAsia="Times New Roman" w:hAnsi="Times New Roman" w:cs="Times New Roman"/>
                <w:b/>
                <w:bCs/>
                <w:color w:val="000000"/>
                <w:sz w:val="18"/>
                <w:szCs w:val="18"/>
                <w:lang w:eastAsia="ru-RU"/>
              </w:rPr>
              <w:t>0,6</w:t>
            </w:r>
          </w:p>
        </w:tc>
      </w:tr>
      <w:tr w:rsidR="00786F06" w:rsidRPr="00786F06" w:rsidTr="00786F06">
        <w:trPr>
          <w:trHeight w:val="480"/>
        </w:trPr>
        <w:tc>
          <w:tcPr>
            <w:tcW w:w="2698" w:type="dxa"/>
            <w:tcBorders>
              <w:top w:val="nil"/>
              <w:left w:val="single" w:sz="4" w:space="0" w:color="auto"/>
              <w:bottom w:val="single" w:sz="4" w:space="0" w:color="auto"/>
              <w:right w:val="single" w:sz="4" w:space="0" w:color="auto"/>
            </w:tcBorders>
            <w:shd w:val="clear" w:color="auto" w:fill="auto"/>
            <w:vAlign w:val="center"/>
            <w:hideMark/>
          </w:tcPr>
          <w:p w:rsidR="00786F06" w:rsidRPr="00786F06" w:rsidRDefault="00786F06" w:rsidP="00786F06">
            <w:pPr>
              <w:spacing w:after="0" w:line="240" w:lineRule="auto"/>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КУЛЬТУРА, КИНЕМАТОГРАФИЯ</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800</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11793</w:t>
            </w:r>
          </w:p>
        </w:tc>
        <w:tc>
          <w:tcPr>
            <w:tcW w:w="1619"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82 976</w:t>
            </w:r>
          </w:p>
        </w:tc>
        <w:tc>
          <w:tcPr>
            <w:tcW w:w="1503"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81 145</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b/>
                <w:bCs/>
                <w:color w:val="000000"/>
                <w:sz w:val="18"/>
                <w:szCs w:val="18"/>
                <w:lang w:eastAsia="ru-RU"/>
              </w:rPr>
            </w:pPr>
            <w:r w:rsidRPr="00786F06">
              <w:rPr>
                <w:rFonts w:ascii="Times New Roman" w:eastAsia="Times New Roman" w:hAnsi="Times New Roman" w:cs="Times New Roman"/>
                <w:b/>
                <w:bCs/>
                <w:color w:val="000000"/>
                <w:sz w:val="18"/>
                <w:szCs w:val="18"/>
                <w:lang w:eastAsia="ru-RU"/>
              </w:rPr>
              <w:t>688,1</w:t>
            </w:r>
          </w:p>
        </w:tc>
      </w:tr>
      <w:tr w:rsidR="00786F06" w:rsidRPr="00786F06" w:rsidTr="00786F06">
        <w:trPr>
          <w:trHeight w:val="300"/>
        </w:trPr>
        <w:tc>
          <w:tcPr>
            <w:tcW w:w="2698" w:type="dxa"/>
            <w:tcBorders>
              <w:top w:val="nil"/>
              <w:left w:val="single" w:sz="4" w:space="0" w:color="auto"/>
              <w:bottom w:val="single" w:sz="4" w:space="0" w:color="auto"/>
              <w:right w:val="single" w:sz="4" w:space="0" w:color="auto"/>
            </w:tcBorders>
            <w:shd w:val="clear" w:color="auto" w:fill="auto"/>
            <w:vAlign w:val="center"/>
            <w:hideMark/>
          </w:tcPr>
          <w:p w:rsidR="00786F06" w:rsidRPr="00786F06" w:rsidRDefault="00786F06" w:rsidP="00786F06">
            <w:pPr>
              <w:spacing w:after="0" w:line="240" w:lineRule="auto"/>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СОЦИАЛЬНАЯ ПОЛИТИКА</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1000</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1808,3</w:t>
            </w:r>
          </w:p>
        </w:tc>
        <w:tc>
          <w:tcPr>
            <w:tcW w:w="1619" w:type="dxa"/>
            <w:tcBorders>
              <w:top w:val="nil"/>
              <w:left w:val="nil"/>
              <w:bottom w:val="single" w:sz="4" w:space="0" w:color="auto"/>
              <w:right w:val="single" w:sz="4" w:space="0" w:color="auto"/>
            </w:tcBorders>
            <w:shd w:val="clear" w:color="auto" w:fill="auto"/>
            <w:noWrap/>
            <w:vAlign w:val="bottom"/>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118 033</w:t>
            </w:r>
          </w:p>
        </w:tc>
        <w:tc>
          <w:tcPr>
            <w:tcW w:w="1503" w:type="dxa"/>
            <w:tcBorders>
              <w:top w:val="nil"/>
              <w:left w:val="nil"/>
              <w:bottom w:val="single" w:sz="4" w:space="0" w:color="auto"/>
              <w:right w:val="single" w:sz="4" w:space="0" w:color="auto"/>
            </w:tcBorders>
            <w:shd w:val="clear" w:color="auto" w:fill="auto"/>
            <w:noWrap/>
            <w:vAlign w:val="bottom"/>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17 169</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b/>
                <w:bCs/>
                <w:color w:val="000000"/>
                <w:sz w:val="18"/>
                <w:szCs w:val="18"/>
                <w:lang w:eastAsia="ru-RU"/>
              </w:rPr>
            </w:pPr>
            <w:r w:rsidRPr="00786F06">
              <w:rPr>
                <w:rFonts w:ascii="Times New Roman" w:eastAsia="Times New Roman" w:hAnsi="Times New Roman" w:cs="Times New Roman"/>
                <w:b/>
                <w:bCs/>
                <w:color w:val="000000"/>
                <w:sz w:val="18"/>
                <w:szCs w:val="18"/>
                <w:lang w:eastAsia="ru-RU"/>
              </w:rPr>
              <w:t>949,5</w:t>
            </w:r>
          </w:p>
        </w:tc>
      </w:tr>
      <w:tr w:rsidR="00786F06" w:rsidRPr="00786F06" w:rsidTr="00786F06">
        <w:trPr>
          <w:trHeight w:val="480"/>
        </w:trPr>
        <w:tc>
          <w:tcPr>
            <w:tcW w:w="2698" w:type="dxa"/>
            <w:tcBorders>
              <w:top w:val="nil"/>
              <w:left w:val="single" w:sz="4" w:space="0" w:color="auto"/>
              <w:bottom w:val="single" w:sz="4" w:space="0" w:color="auto"/>
              <w:right w:val="single" w:sz="4" w:space="0" w:color="auto"/>
            </w:tcBorders>
            <w:shd w:val="clear" w:color="auto" w:fill="auto"/>
            <w:vAlign w:val="center"/>
            <w:hideMark/>
          </w:tcPr>
          <w:p w:rsidR="00786F06" w:rsidRPr="00786F06" w:rsidRDefault="00786F06" w:rsidP="00786F06">
            <w:pPr>
              <w:spacing w:after="0" w:line="240" w:lineRule="auto"/>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ФИЗИЧЕСКАЯ КУЛЬТУРА И СПОРТ</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1100</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592</w:t>
            </w:r>
          </w:p>
        </w:tc>
        <w:tc>
          <w:tcPr>
            <w:tcW w:w="1619"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2 886</w:t>
            </w:r>
          </w:p>
        </w:tc>
        <w:tc>
          <w:tcPr>
            <w:tcW w:w="1503"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2 719</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b/>
                <w:bCs/>
                <w:color w:val="000000"/>
                <w:sz w:val="18"/>
                <w:szCs w:val="18"/>
                <w:lang w:eastAsia="ru-RU"/>
              </w:rPr>
            </w:pPr>
            <w:r w:rsidRPr="00786F06">
              <w:rPr>
                <w:rFonts w:ascii="Times New Roman" w:eastAsia="Times New Roman" w:hAnsi="Times New Roman" w:cs="Times New Roman"/>
                <w:b/>
                <w:bCs/>
                <w:color w:val="000000"/>
                <w:sz w:val="18"/>
                <w:szCs w:val="18"/>
                <w:lang w:eastAsia="ru-RU"/>
              </w:rPr>
              <w:t>459,3</w:t>
            </w:r>
          </w:p>
        </w:tc>
      </w:tr>
      <w:tr w:rsidR="00786F06" w:rsidRPr="00786F06" w:rsidTr="00786F06">
        <w:trPr>
          <w:trHeight w:val="480"/>
        </w:trPr>
        <w:tc>
          <w:tcPr>
            <w:tcW w:w="2698" w:type="dxa"/>
            <w:tcBorders>
              <w:top w:val="nil"/>
              <w:left w:val="single" w:sz="4" w:space="0" w:color="auto"/>
              <w:bottom w:val="single" w:sz="4" w:space="0" w:color="auto"/>
              <w:right w:val="single" w:sz="4" w:space="0" w:color="auto"/>
            </w:tcBorders>
            <w:shd w:val="clear" w:color="auto" w:fill="auto"/>
            <w:vAlign w:val="center"/>
            <w:hideMark/>
          </w:tcPr>
          <w:p w:rsidR="00786F06" w:rsidRPr="00786F06" w:rsidRDefault="00786F06" w:rsidP="00786F06">
            <w:pPr>
              <w:spacing w:after="0" w:line="240" w:lineRule="auto"/>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МЕЖБЮДЖЕТНЫЕ ТРАНСФЕРТЫ</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1400</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2846</w:t>
            </w:r>
          </w:p>
        </w:tc>
        <w:tc>
          <w:tcPr>
            <w:tcW w:w="1619"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3 157</w:t>
            </w:r>
          </w:p>
        </w:tc>
        <w:tc>
          <w:tcPr>
            <w:tcW w:w="1503"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color w:val="000000"/>
                <w:sz w:val="18"/>
                <w:szCs w:val="18"/>
                <w:lang w:eastAsia="ru-RU"/>
              </w:rPr>
            </w:pPr>
            <w:r w:rsidRPr="00786F06">
              <w:rPr>
                <w:rFonts w:ascii="Times New Roman" w:eastAsia="Times New Roman" w:hAnsi="Times New Roman" w:cs="Times New Roman"/>
                <w:color w:val="000000"/>
                <w:sz w:val="18"/>
                <w:szCs w:val="18"/>
                <w:lang w:eastAsia="ru-RU"/>
              </w:rPr>
              <w:t>3 157</w:t>
            </w:r>
          </w:p>
        </w:tc>
        <w:tc>
          <w:tcPr>
            <w:tcW w:w="960" w:type="dxa"/>
            <w:tcBorders>
              <w:top w:val="nil"/>
              <w:left w:val="nil"/>
              <w:bottom w:val="single" w:sz="4" w:space="0" w:color="auto"/>
              <w:right w:val="single" w:sz="4" w:space="0" w:color="auto"/>
            </w:tcBorders>
            <w:shd w:val="clear" w:color="auto" w:fill="auto"/>
            <w:noWrap/>
            <w:vAlign w:val="center"/>
            <w:hideMark/>
          </w:tcPr>
          <w:p w:rsidR="00786F06" w:rsidRPr="00786F06" w:rsidRDefault="00786F06" w:rsidP="00786F06">
            <w:pPr>
              <w:spacing w:after="0" w:line="240" w:lineRule="auto"/>
              <w:jc w:val="center"/>
              <w:rPr>
                <w:rFonts w:ascii="Times New Roman" w:eastAsia="Times New Roman" w:hAnsi="Times New Roman" w:cs="Times New Roman"/>
                <w:b/>
                <w:bCs/>
                <w:color w:val="000000"/>
                <w:sz w:val="18"/>
                <w:szCs w:val="18"/>
                <w:lang w:eastAsia="ru-RU"/>
              </w:rPr>
            </w:pPr>
            <w:r w:rsidRPr="00786F06">
              <w:rPr>
                <w:rFonts w:ascii="Times New Roman" w:eastAsia="Times New Roman" w:hAnsi="Times New Roman" w:cs="Times New Roman"/>
                <w:b/>
                <w:bCs/>
                <w:color w:val="000000"/>
                <w:sz w:val="18"/>
                <w:szCs w:val="18"/>
                <w:lang w:eastAsia="ru-RU"/>
              </w:rPr>
              <w:t>110,9</w:t>
            </w:r>
          </w:p>
        </w:tc>
      </w:tr>
    </w:tbl>
    <w:p w:rsidR="00786F06" w:rsidRDefault="00786F06" w:rsidP="00BB27C5">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72F60" w:rsidRPr="00BB27C5" w:rsidRDefault="00372F60" w:rsidP="00BB27C5">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B27C5" w:rsidRPr="00BB27C5" w:rsidRDefault="00BB27C5" w:rsidP="00BB27C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B27C5">
        <w:rPr>
          <w:rFonts w:ascii="Times New Roman" w:eastAsia="Times New Roman" w:hAnsi="Times New Roman" w:cs="Calibri"/>
          <w:color w:val="000000"/>
          <w:sz w:val="20"/>
          <w:szCs w:val="24"/>
          <w:lang w:eastAsia="ru-RU"/>
        </w:rPr>
        <w:t> </w:t>
      </w:r>
    </w:p>
    <w:p w:rsidR="00BB27C5" w:rsidRPr="00BB27C5" w:rsidRDefault="00BB27C5" w:rsidP="00BB27C5">
      <w:pPr>
        <w:autoSpaceDE w:val="0"/>
        <w:autoSpaceDN w:val="0"/>
        <w:adjustRightInd w:val="0"/>
        <w:spacing w:after="0" w:line="240" w:lineRule="auto"/>
        <w:jc w:val="both"/>
        <w:rPr>
          <w:rFonts w:ascii="Times New Roman" w:eastAsia="Times New Roman" w:hAnsi="Times New Roman" w:cs="Calibri"/>
          <w:sz w:val="24"/>
          <w:szCs w:val="24"/>
          <w:lang w:eastAsia="ru-RU"/>
        </w:rPr>
      </w:pPr>
      <w:r w:rsidRPr="00BB27C5">
        <w:rPr>
          <w:rFonts w:ascii="Calibri" w:eastAsia="Times New Roman" w:hAnsi="Calibri" w:cs="Calibri"/>
          <w:color w:val="000000"/>
          <w:sz w:val="20"/>
          <w:szCs w:val="24"/>
          <w:lang w:eastAsia="ru-RU"/>
        </w:rPr>
        <w:t> </w:t>
      </w:r>
      <w:r w:rsidR="00786F06">
        <w:rPr>
          <w:noProof/>
          <w:lang w:eastAsia="ru-RU"/>
        </w:rPr>
        <w:drawing>
          <wp:inline distT="0" distB="0" distL="0" distR="0" wp14:anchorId="4E3AAC07" wp14:editId="1380D6F0">
            <wp:extent cx="5114925" cy="3971925"/>
            <wp:effectExtent l="0" t="0" r="9525" b="9525"/>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B27C5" w:rsidRDefault="00BB27C5" w:rsidP="00BB27C5">
      <w:pPr>
        <w:autoSpaceDE w:val="0"/>
        <w:autoSpaceDN w:val="0"/>
        <w:adjustRightInd w:val="0"/>
        <w:spacing w:after="0" w:line="240" w:lineRule="auto"/>
        <w:jc w:val="both"/>
        <w:rPr>
          <w:rFonts w:ascii="Calibri" w:eastAsia="Times New Roman" w:hAnsi="Calibri" w:cs="Calibri"/>
          <w:color w:val="000000"/>
          <w:sz w:val="20"/>
          <w:szCs w:val="24"/>
          <w:lang w:eastAsia="ru-RU"/>
        </w:rPr>
      </w:pPr>
      <w:r w:rsidRPr="00BB27C5">
        <w:rPr>
          <w:rFonts w:ascii="Calibri" w:eastAsia="Times New Roman" w:hAnsi="Calibri" w:cs="Calibri"/>
          <w:color w:val="000000"/>
          <w:sz w:val="20"/>
          <w:szCs w:val="24"/>
          <w:lang w:eastAsia="ru-RU"/>
        </w:rPr>
        <w:t> </w:t>
      </w:r>
    </w:p>
    <w:p w:rsidR="00BB27C5" w:rsidRPr="00BB27C5" w:rsidRDefault="00BB27C5" w:rsidP="00BB27C5">
      <w:pPr>
        <w:autoSpaceDE w:val="0"/>
        <w:autoSpaceDN w:val="0"/>
        <w:adjustRightInd w:val="0"/>
        <w:spacing w:after="0" w:line="276" w:lineRule="auto"/>
        <w:ind w:left="140" w:firstLine="560"/>
        <w:jc w:val="both"/>
        <w:rPr>
          <w:rFonts w:ascii="Times New Roman" w:eastAsia="Times New Roman" w:hAnsi="Times New Roman" w:cs="Calibri"/>
          <w:sz w:val="24"/>
          <w:szCs w:val="24"/>
          <w:lang w:eastAsia="ru-RU"/>
        </w:rPr>
      </w:pPr>
      <w:r w:rsidRPr="00BB27C5">
        <w:rPr>
          <w:rFonts w:ascii="Times New Roman" w:eastAsia="Times New Roman" w:hAnsi="Times New Roman" w:cs="Times New Roman"/>
          <w:color w:val="000000"/>
          <w:szCs w:val="24"/>
          <w:lang w:eastAsia="ru-RU"/>
        </w:rPr>
        <w:lastRenderedPageBreak/>
        <w:t>По программной структуре расходов бюджета учтено 7 муниципальных программ, доля расходов в общем объеме составила 99,9 % в сумме 487171,4 тыс. рублей.</w:t>
      </w:r>
    </w:p>
    <w:p w:rsidR="00BB27C5" w:rsidRPr="00BB27C5" w:rsidRDefault="00BB27C5" w:rsidP="00BB27C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B27C5">
        <w:rPr>
          <w:rFonts w:ascii="Times New Roman" w:eastAsia="Times New Roman" w:hAnsi="Times New Roman" w:cs="Times New Roman"/>
          <w:color w:val="000000"/>
          <w:szCs w:val="24"/>
          <w:lang w:eastAsia="ru-RU"/>
        </w:rPr>
        <w:t>   Непрограммные расходы 0,1 % от общего объема расходов   в сумме 432,8 тыс. руб</w:t>
      </w:r>
      <w:r w:rsidRPr="00BB27C5">
        <w:rPr>
          <w:rFonts w:ascii="Times New Roman" w:eastAsia="Times New Roman" w:hAnsi="Times New Roman" w:cs="Calibri"/>
          <w:color w:val="000000"/>
          <w:sz w:val="24"/>
          <w:szCs w:val="24"/>
          <w:lang w:eastAsia="ru-RU"/>
        </w:rPr>
        <w:t>лей.</w:t>
      </w:r>
    </w:p>
    <w:p w:rsidR="00BB27C5" w:rsidRPr="00BB27C5" w:rsidRDefault="00BB27C5" w:rsidP="00BB27C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B27C5">
        <w:rPr>
          <w:rFonts w:ascii="Calibri" w:eastAsia="Times New Roman" w:hAnsi="Calibri" w:cs="Calibri"/>
          <w:color w:val="000000"/>
          <w:sz w:val="20"/>
          <w:szCs w:val="24"/>
          <w:lang w:eastAsia="ru-RU"/>
        </w:rPr>
        <w:t> </w:t>
      </w:r>
    </w:p>
    <w:p w:rsidR="002C59BB" w:rsidRDefault="002C59BB" w:rsidP="00BB27C5">
      <w:pPr>
        <w:autoSpaceDE w:val="0"/>
        <w:autoSpaceDN w:val="0"/>
        <w:adjustRightInd w:val="0"/>
        <w:spacing w:after="0" w:line="240" w:lineRule="auto"/>
        <w:jc w:val="both"/>
        <w:rPr>
          <w:rFonts w:ascii="Times New Roman" w:eastAsia="Times New Roman" w:hAnsi="Times New Roman" w:cs="Calibri"/>
          <w:color w:val="000000"/>
          <w:sz w:val="24"/>
          <w:szCs w:val="24"/>
          <w:lang w:eastAsia="ru-RU"/>
        </w:rPr>
      </w:pPr>
    </w:p>
    <w:p w:rsidR="00BB27C5" w:rsidRDefault="00BB27C5" w:rsidP="00BB27C5">
      <w:pPr>
        <w:autoSpaceDE w:val="0"/>
        <w:autoSpaceDN w:val="0"/>
        <w:adjustRightInd w:val="0"/>
        <w:spacing w:after="0" w:line="240" w:lineRule="auto"/>
        <w:jc w:val="both"/>
        <w:rPr>
          <w:rFonts w:ascii="Times New Roman" w:eastAsia="Times New Roman" w:hAnsi="Times New Roman" w:cs="Calibri"/>
          <w:color w:val="000000"/>
          <w:sz w:val="24"/>
          <w:szCs w:val="24"/>
          <w:lang w:eastAsia="ru-RU"/>
        </w:rPr>
      </w:pPr>
      <w:r w:rsidRPr="00BB27C5">
        <w:rPr>
          <w:rFonts w:ascii="Times New Roman" w:eastAsia="Times New Roman" w:hAnsi="Times New Roman" w:cs="Calibri"/>
          <w:color w:val="000000"/>
          <w:sz w:val="24"/>
          <w:szCs w:val="24"/>
          <w:lang w:eastAsia="ru-RU"/>
        </w:rPr>
        <w:t>Анализ исполнения плановых значений программных расходов в 2023 году.</w:t>
      </w:r>
    </w:p>
    <w:p w:rsidR="00580B11" w:rsidRDefault="00580B11" w:rsidP="00BB27C5">
      <w:pPr>
        <w:autoSpaceDE w:val="0"/>
        <w:autoSpaceDN w:val="0"/>
        <w:adjustRightInd w:val="0"/>
        <w:spacing w:after="0" w:line="240" w:lineRule="auto"/>
        <w:jc w:val="both"/>
        <w:rPr>
          <w:rFonts w:ascii="Times New Roman" w:eastAsia="Times New Roman" w:hAnsi="Times New Roman" w:cs="Calibri"/>
          <w:color w:val="000000"/>
          <w:sz w:val="24"/>
          <w:szCs w:val="24"/>
          <w:lang w:eastAsia="ru-RU"/>
        </w:rPr>
      </w:pPr>
    </w:p>
    <w:p w:rsidR="00580B11" w:rsidRDefault="00580B11" w:rsidP="00BB27C5">
      <w:pPr>
        <w:autoSpaceDE w:val="0"/>
        <w:autoSpaceDN w:val="0"/>
        <w:adjustRightInd w:val="0"/>
        <w:spacing w:after="0" w:line="240" w:lineRule="auto"/>
        <w:jc w:val="both"/>
        <w:rPr>
          <w:rFonts w:ascii="Times New Roman" w:eastAsia="Times New Roman" w:hAnsi="Times New Roman" w:cs="Calibri"/>
          <w:color w:val="000000"/>
          <w:sz w:val="24"/>
          <w:szCs w:val="24"/>
          <w:lang w:eastAsia="ru-RU"/>
        </w:rPr>
      </w:pPr>
      <w:r>
        <w:rPr>
          <w:noProof/>
          <w:lang w:eastAsia="ru-RU"/>
        </w:rPr>
        <w:drawing>
          <wp:inline distT="0" distB="0" distL="0" distR="0" wp14:anchorId="310BE922" wp14:editId="30FB78C5">
            <wp:extent cx="5667375" cy="3486150"/>
            <wp:effectExtent l="0" t="0" r="9525"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80B11" w:rsidRDefault="00580B11" w:rsidP="00BB27C5">
      <w:pPr>
        <w:autoSpaceDE w:val="0"/>
        <w:autoSpaceDN w:val="0"/>
        <w:adjustRightInd w:val="0"/>
        <w:spacing w:after="0" w:line="240" w:lineRule="auto"/>
        <w:jc w:val="both"/>
        <w:rPr>
          <w:rFonts w:ascii="Times New Roman" w:eastAsia="Times New Roman" w:hAnsi="Times New Roman" w:cs="Calibri"/>
          <w:color w:val="000000"/>
          <w:sz w:val="24"/>
          <w:szCs w:val="24"/>
          <w:lang w:eastAsia="ru-RU"/>
        </w:rPr>
      </w:pPr>
    </w:p>
    <w:p w:rsidR="00580B11" w:rsidRDefault="00580B11" w:rsidP="00BB27C5">
      <w:pPr>
        <w:autoSpaceDE w:val="0"/>
        <w:autoSpaceDN w:val="0"/>
        <w:adjustRightInd w:val="0"/>
        <w:spacing w:after="0" w:line="240" w:lineRule="auto"/>
        <w:jc w:val="both"/>
        <w:rPr>
          <w:rFonts w:ascii="Times New Roman" w:eastAsia="Times New Roman" w:hAnsi="Times New Roman" w:cs="Calibri"/>
          <w:color w:val="000000"/>
          <w:sz w:val="24"/>
          <w:szCs w:val="24"/>
          <w:lang w:eastAsia="ru-RU"/>
        </w:rPr>
      </w:pPr>
    </w:p>
    <w:p w:rsidR="00580B11" w:rsidRDefault="00580B11" w:rsidP="00BB27C5">
      <w:pPr>
        <w:autoSpaceDE w:val="0"/>
        <w:autoSpaceDN w:val="0"/>
        <w:adjustRightInd w:val="0"/>
        <w:spacing w:after="0" w:line="240" w:lineRule="auto"/>
        <w:jc w:val="both"/>
        <w:rPr>
          <w:rFonts w:ascii="Times New Roman" w:eastAsia="Times New Roman" w:hAnsi="Times New Roman" w:cs="Calibri"/>
          <w:color w:val="000000"/>
          <w:sz w:val="24"/>
          <w:szCs w:val="24"/>
          <w:lang w:eastAsia="ru-RU"/>
        </w:rPr>
      </w:pPr>
    </w:p>
    <w:p w:rsidR="002C59BB" w:rsidRPr="00BB27C5" w:rsidRDefault="00580B11" w:rsidP="00BB27C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Calibri"/>
          <w:color w:val="000000"/>
          <w:sz w:val="24"/>
          <w:szCs w:val="24"/>
          <w:lang w:eastAsia="ru-RU"/>
        </w:rPr>
        <w:t xml:space="preserve">                                                                                                                                      </w:t>
      </w:r>
      <w:r w:rsidRPr="00BB27C5">
        <w:rPr>
          <w:rFonts w:ascii="Times New Roman" w:eastAsia="Times New Roman" w:hAnsi="Times New Roman" w:cs="Calibri"/>
          <w:color w:val="000000"/>
          <w:sz w:val="24"/>
          <w:szCs w:val="24"/>
          <w:lang w:eastAsia="ru-RU"/>
        </w:rPr>
        <w:t>тыс. рублей</w:t>
      </w:r>
    </w:p>
    <w:tbl>
      <w:tblPr>
        <w:tblW w:w="9345" w:type="dxa"/>
        <w:tblLayout w:type="fixed"/>
        <w:tblLook w:val="04A0" w:firstRow="1" w:lastRow="0" w:firstColumn="1" w:lastColumn="0" w:noHBand="0" w:noVBand="1"/>
      </w:tblPr>
      <w:tblGrid>
        <w:gridCol w:w="772"/>
        <w:gridCol w:w="4468"/>
        <w:gridCol w:w="1134"/>
        <w:gridCol w:w="992"/>
        <w:gridCol w:w="1134"/>
        <w:gridCol w:w="845"/>
      </w:tblGrid>
      <w:tr w:rsidR="004B061F" w:rsidRPr="004B061F" w:rsidTr="00372F60">
        <w:trPr>
          <w:trHeight w:val="840"/>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061F" w:rsidRPr="004B061F" w:rsidRDefault="004B061F" w:rsidP="004B061F">
            <w:pPr>
              <w:spacing w:after="0" w:line="240" w:lineRule="auto"/>
              <w:jc w:val="center"/>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Номер МП</w:t>
            </w:r>
          </w:p>
        </w:tc>
        <w:tc>
          <w:tcPr>
            <w:tcW w:w="4468" w:type="dxa"/>
            <w:tcBorders>
              <w:top w:val="single" w:sz="4" w:space="0" w:color="auto"/>
              <w:left w:val="nil"/>
              <w:bottom w:val="single" w:sz="4" w:space="0" w:color="auto"/>
              <w:right w:val="single" w:sz="4" w:space="0" w:color="auto"/>
            </w:tcBorders>
            <w:shd w:val="clear" w:color="auto" w:fill="auto"/>
            <w:vAlign w:val="center"/>
            <w:hideMark/>
          </w:tcPr>
          <w:p w:rsidR="004B061F" w:rsidRPr="004B061F" w:rsidRDefault="004B061F" w:rsidP="004B061F">
            <w:pPr>
              <w:spacing w:after="0" w:line="240" w:lineRule="auto"/>
              <w:jc w:val="center"/>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Наименование муниципальной программы</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B061F" w:rsidRPr="004B061F" w:rsidRDefault="004B061F" w:rsidP="004B061F">
            <w:pPr>
              <w:spacing w:after="0" w:line="240" w:lineRule="auto"/>
              <w:jc w:val="center"/>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Уточненный план</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B061F" w:rsidRPr="004B061F" w:rsidRDefault="004B061F" w:rsidP="004B061F">
            <w:pPr>
              <w:spacing w:after="0" w:line="240" w:lineRule="auto"/>
              <w:jc w:val="center"/>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Исполнение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B061F" w:rsidRPr="004B061F" w:rsidRDefault="004B061F" w:rsidP="004B061F">
            <w:pPr>
              <w:spacing w:after="0" w:line="240" w:lineRule="auto"/>
              <w:jc w:val="center"/>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Отклонения (+/-)</w:t>
            </w:r>
          </w:p>
        </w:tc>
        <w:tc>
          <w:tcPr>
            <w:tcW w:w="845" w:type="dxa"/>
            <w:tcBorders>
              <w:top w:val="single" w:sz="4" w:space="0" w:color="auto"/>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center"/>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w:t>
            </w:r>
          </w:p>
        </w:tc>
      </w:tr>
      <w:tr w:rsidR="004B061F" w:rsidRPr="004B061F" w:rsidTr="00372F60">
        <w:trPr>
          <w:trHeight w:val="1020"/>
        </w:trPr>
        <w:tc>
          <w:tcPr>
            <w:tcW w:w="772" w:type="dxa"/>
            <w:tcBorders>
              <w:top w:val="nil"/>
              <w:left w:val="single" w:sz="4" w:space="0" w:color="auto"/>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center"/>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1</w:t>
            </w:r>
          </w:p>
        </w:tc>
        <w:tc>
          <w:tcPr>
            <w:tcW w:w="4468" w:type="dxa"/>
            <w:tcBorders>
              <w:top w:val="nil"/>
              <w:left w:val="nil"/>
              <w:bottom w:val="single" w:sz="4" w:space="0" w:color="auto"/>
              <w:right w:val="single" w:sz="4" w:space="0" w:color="auto"/>
            </w:tcBorders>
            <w:shd w:val="clear" w:color="auto" w:fill="auto"/>
            <w:vAlign w:val="center"/>
            <w:hideMark/>
          </w:tcPr>
          <w:p w:rsidR="004B061F" w:rsidRPr="004B061F" w:rsidRDefault="004B061F" w:rsidP="00372F60">
            <w:pPr>
              <w:spacing w:after="0" w:line="240" w:lineRule="auto"/>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Муниципальная программа "Развитие образования, молодежной политики и физической культуры и спорта в муниципальном образовании"</w:t>
            </w:r>
          </w:p>
        </w:tc>
        <w:tc>
          <w:tcPr>
            <w:tcW w:w="1134"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85936</w:t>
            </w:r>
          </w:p>
        </w:tc>
        <w:tc>
          <w:tcPr>
            <w:tcW w:w="992"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83943,9</w:t>
            </w:r>
          </w:p>
        </w:tc>
        <w:tc>
          <w:tcPr>
            <w:tcW w:w="1134"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-1992,1</w:t>
            </w:r>
          </w:p>
        </w:tc>
        <w:tc>
          <w:tcPr>
            <w:tcW w:w="845"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97,68</w:t>
            </w:r>
          </w:p>
        </w:tc>
      </w:tr>
      <w:tr w:rsidR="004B061F" w:rsidRPr="004B061F" w:rsidTr="00372F60">
        <w:trPr>
          <w:trHeight w:val="510"/>
        </w:trPr>
        <w:tc>
          <w:tcPr>
            <w:tcW w:w="772" w:type="dxa"/>
            <w:tcBorders>
              <w:top w:val="nil"/>
              <w:left w:val="single" w:sz="4" w:space="0" w:color="auto"/>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center"/>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2</w:t>
            </w:r>
          </w:p>
        </w:tc>
        <w:tc>
          <w:tcPr>
            <w:tcW w:w="4468" w:type="dxa"/>
            <w:tcBorders>
              <w:top w:val="nil"/>
              <w:left w:val="nil"/>
              <w:bottom w:val="single" w:sz="4" w:space="0" w:color="auto"/>
              <w:right w:val="single" w:sz="4" w:space="0" w:color="auto"/>
            </w:tcBorders>
            <w:shd w:val="clear" w:color="auto" w:fill="auto"/>
            <w:vAlign w:val="center"/>
            <w:hideMark/>
          </w:tcPr>
          <w:p w:rsidR="004B061F" w:rsidRPr="004B061F" w:rsidRDefault="004B061F" w:rsidP="004B061F">
            <w:pPr>
              <w:spacing w:after="0" w:line="240" w:lineRule="auto"/>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    Муниципальная программа "Развитие культуры в муниципальном образовании"</w:t>
            </w:r>
          </w:p>
        </w:tc>
        <w:tc>
          <w:tcPr>
            <w:tcW w:w="1134"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18033,3</w:t>
            </w:r>
          </w:p>
        </w:tc>
        <w:tc>
          <w:tcPr>
            <w:tcW w:w="992"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17169,9</w:t>
            </w:r>
          </w:p>
        </w:tc>
        <w:tc>
          <w:tcPr>
            <w:tcW w:w="1134"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-863,4</w:t>
            </w:r>
          </w:p>
        </w:tc>
        <w:tc>
          <w:tcPr>
            <w:tcW w:w="845"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95,21</w:t>
            </w:r>
          </w:p>
        </w:tc>
      </w:tr>
      <w:tr w:rsidR="004B061F" w:rsidRPr="004B061F" w:rsidTr="00372F60">
        <w:trPr>
          <w:trHeight w:val="1020"/>
        </w:trPr>
        <w:tc>
          <w:tcPr>
            <w:tcW w:w="772" w:type="dxa"/>
            <w:tcBorders>
              <w:top w:val="nil"/>
              <w:left w:val="single" w:sz="4" w:space="0" w:color="auto"/>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center"/>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3</w:t>
            </w:r>
          </w:p>
        </w:tc>
        <w:tc>
          <w:tcPr>
            <w:tcW w:w="4468" w:type="dxa"/>
            <w:tcBorders>
              <w:top w:val="nil"/>
              <w:left w:val="nil"/>
              <w:bottom w:val="single" w:sz="4" w:space="0" w:color="auto"/>
              <w:right w:val="single" w:sz="4" w:space="0" w:color="auto"/>
            </w:tcBorders>
            <w:shd w:val="clear" w:color="auto" w:fill="auto"/>
            <w:vAlign w:val="center"/>
            <w:hideMark/>
          </w:tcPr>
          <w:p w:rsidR="004B061F" w:rsidRPr="004B061F" w:rsidRDefault="004B061F" w:rsidP="004B061F">
            <w:pPr>
              <w:spacing w:after="0" w:line="240" w:lineRule="auto"/>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    Муниципальная программа "Содействие экономическому развитию и инвестиционной привлекательности муниципального образования"</w:t>
            </w:r>
          </w:p>
        </w:tc>
        <w:tc>
          <w:tcPr>
            <w:tcW w:w="1134"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3</w:t>
            </w:r>
          </w:p>
        </w:tc>
        <w:tc>
          <w:tcPr>
            <w:tcW w:w="992"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-1</w:t>
            </w:r>
          </w:p>
        </w:tc>
        <w:tc>
          <w:tcPr>
            <w:tcW w:w="845"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66,67</w:t>
            </w:r>
          </w:p>
        </w:tc>
      </w:tr>
      <w:tr w:rsidR="004B061F" w:rsidRPr="004B061F" w:rsidTr="00372F60">
        <w:trPr>
          <w:trHeight w:val="765"/>
        </w:trPr>
        <w:tc>
          <w:tcPr>
            <w:tcW w:w="772" w:type="dxa"/>
            <w:tcBorders>
              <w:top w:val="nil"/>
              <w:left w:val="single" w:sz="4" w:space="0" w:color="auto"/>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center"/>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4</w:t>
            </w:r>
          </w:p>
        </w:tc>
        <w:tc>
          <w:tcPr>
            <w:tcW w:w="4468" w:type="dxa"/>
            <w:tcBorders>
              <w:top w:val="nil"/>
              <w:left w:val="nil"/>
              <w:bottom w:val="single" w:sz="4" w:space="0" w:color="auto"/>
              <w:right w:val="single" w:sz="4" w:space="0" w:color="auto"/>
            </w:tcBorders>
            <w:shd w:val="clear" w:color="auto" w:fill="auto"/>
            <w:vAlign w:val="center"/>
            <w:hideMark/>
          </w:tcPr>
          <w:p w:rsidR="004B061F" w:rsidRPr="004B061F" w:rsidRDefault="004B061F" w:rsidP="004B061F">
            <w:pPr>
              <w:spacing w:after="0" w:line="240" w:lineRule="auto"/>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    Муниципальная программа "Обеспечение безопасности граждан на территории муниципального образования"</w:t>
            </w:r>
          </w:p>
        </w:tc>
        <w:tc>
          <w:tcPr>
            <w:tcW w:w="1134"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4668,9</w:t>
            </w:r>
          </w:p>
        </w:tc>
        <w:tc>
          <w:tcPr>
            <w:tcW w:w="992"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3723,8</w:t>
            </w:r>
          </w:p>
        </w:tc>
        <w:tc>
          <w:tcPr>
            <w:tcW w:w="1134"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-945,1</w:t>
            </w:r>
          </w:p>
        </w:tc>
        <w:tc>
          <w:tcPr>
            <w:tcW w:w="845"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79,76</w:t>
            </w:r>
          </w:p>
        </w:tc>
      </w:tr>
      <w:tr w:rsidR="004B061F" w:rsidRPr="004B061F" w:rsidTr="00372F60">
        <w:trPr>
          <w:trHeight w:val="779"/>
        </w:trPr>
        <w:tc>
          <w:tcPr>
            <w:tcW w:w="772" w:type="dxa"/>
            <w:tcBorders>
              <w:top w:val="nil"/>
              <w:left w:val="single" w:sz="4" w:space="0" w:color="auto"/>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center"/>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5</w:t>
            </w:r>
          </w:p>
        </w:tc>
        <w:tc>
          <w:tcPr>
            <w:tcW w:w="4468" w:type="dxa"/>
            <w:tcBorders>
              <w:top w:val="nil"/>
              <w:left w:val="nil"/>
              <w:bottom w:val="single" w:sz="4" w:space="0" w:color="auto"/>
              <w:right w:val="single" w:sz="4" w:space="0" w:color="auto"/>
            </w:tcBorders>
            <w:shd w:val="clear" w:color="auto" w:fill="auto"/>
            <w:vAlign w:val="center"/>
            <w:hideMark/>
          </w:tcPr>
          <w:p w:rsidR="004B061F" w:rsidRPr="004B061F" w:rsidRDefault="004B061F" w:rsidP="004B061F">
            <w:pPr>
              <w:spacing w:after="0" w:line="240" w:lineRule="auto"/>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    Муниципальная программа "Комплексное развитие систем коммунальной инфраструктуры и благоустройства муниципального образования"</w:t>
            </w:r>
          </w:p>
        </w:tc>
        <w:tc>
          <w:tcPr>
            <w:tcW w:w="1134"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14573,9</w:t>
            </w:r>
          </w:p>
        </w:tc>
        <w:tc>
          <w:tcPr>
            <w:tcW w:w="992"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5721,5</w:t>
            </w:r>
          </w:p>
        </w:tc>
        <w:tc>
          <w:tcPr>
            <w:tcW w:w="1134"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-8852,4</w:t>
            </w:r>
          </w:p>
        </w:tc>
        <w:tc>
          <w:tcPr>
            <w:tcW w:w="845"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39,26</w:t>
            </w:r>
          </w:p>
        </w:tc>
      </w:tr>
      <w:tr w:rsidR="004B061F" w:rsidRPr="004B061F" w:rsidTr="00372F60">
        <w:trPr>
          <w:trHeight w:val="765"/>
        </w:trPr>
        <w:tc>
          <w:tcPr>
            <w:tcW w:w="772" w:type="dxa"/>
            <w:tcBorders>
              <w:top w:val="nil"/>
              <w:left w:val="single" w:sz="4" w:space="0" w:color="auto"/>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center"/>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6</w:t>
            </w:r>
          </w:p>
        </w:tc>
        <w:tc>
          <w:tcPr>
            <w:tcW w:w="4468" w:type="dxa"/>
            <w:tcBorders>
              <w:top w:val="nil"/>
              <w:left w:val="nil"/>
              <w:bottom w:val="single" w:sz="4" w:space="0" w:color="auto"/>
              <w:right w:val="single" w:sz="4" w:space="0" w:color="auto"/>
            </w:tcBorders>
            <w:shd w:val="clear" w:color="auto" w:fill="auto"/>
            <w:vAlign w:val="center"/>
            <w:hideMark/>
          </w:tcPr>
          <w:p w:rsidR="004B061F" w:rsidRPr="004B061F" w:rsidRDefault="004B061F" w:rsidP="004B061F">
            <w:pPr>
              <w:spacing w:after="0" w:line="240" w:lineRule="auto"/>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    Муниципальная программа "Развитие транспортного обслуживания населения на территории муниципального образования"</w:t>
            </w:r>
          </w:p>
        </w:tc>
        <w:tc>
          <w:tcPr>
            <w:tcW w:w="1134"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15456</w:t>
            </w:r>
          </w:p>
        </w:tc>
        <w:tc>
          <w:tcPr>
            <w:tcW w:w="992"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13948,1</w:t>
            </w:r>
          </w:p>
        </w:tc>
        <w:tc>
          <w:tcPr>
            <w:tcW w:w="1134"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-1507,9</w:t>
            </w:r>
          </w:p>
        </w:tc>
        <w:tc>
          <w:tcPr>
            <w:tcW w:w="845"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90,24</w:t>
            </w:r>
          </w:p>
        </w:tc>
      </w:tr>
      <w:tr w:rsidR="004B061F" w:rsidRPr="004B061F" w:rsidTr="00372F60">
        <w:trPr>
          <w:trHeight w:val="1184"/>
        </w:trPr>
        <w:tc>
          <w:tcPr>
            <w:tcW w:w="772" w:type="dxa"/>
            <w:tcBorders>
              <w:top w:val="nil"/>
              <w:left w:val="single" w:sz="4" w:space="0" w:color="auto"/>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center"/>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lastRenderedPageBreak/>
              <w:t>7</w:t>
            </w:r>
          </w:p>
        </w:tc>
        <w:tc>
          <w:tcPr>
            <w:tcW w:w="4468" w:type="dxa"/>
            <w:tcBorders>
              <w:top w:val="nil"/>
              <w:left w:val="nil"/>
              <w:bottom w:val="single" w:sz="4" w:space="0" w:color="auto"/>
              <w:right w:val="single" w:sz="4" w:space="0" w:color="auto"/>
            </w:tcBorders>
            <w:shd w:val="clear" w:color="auto" w:fill="auto"/>
            <w:vAlign w:val="center"/>
            <w:hideMark/>
          </w:tcPr>
          <w:p w:rsidR="004B061F" w:rsidRPr="004B061F" w:rsidRDefault="004B061F" w:rsidP="004B061F">
            <w:pPr>
              <w:spacing w:after="0" w:line="240" w:lineRule="auto"/>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Муниципальная программа "Управление и обеспечение деятельности администрации муниципального образования, создание условий для эффективного управления муниципальными финансами и муниципальным долгом"</w:t>
            </w:r>
          </w:p>
        </w:tc>
        <w:tc>
          <w:tcPr>
            <w:tcW w:w="1134"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35469,1</w:t>
            </w:r>
          </w:p>
        </w:tc>
        <w:tc>
          <w:tcPr>
            <w:tcW w:w="992"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33764,6</w:t>
            </w:r>
          </w:p>
        </w:tc>
        <w:tc>
          <w:tcPr>
            <w:tcW w:w="1134"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-1704,5</w:t>
            </w:r>
          </w:p>
        </w:tc>
        <w:tc>
          <w:tcPr>
            <w:tcW w:w="845"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95,19</w:t>
            </w:r>
          </w:p>
        </w:tc>
      </w:tr>
      <w:tr w:rsidR="004B061F" w:rsidRPr="004B061F" w:rsidTr="00372F60">
        <w:trPr>
          <w:trHeight w:val="300"/>
        </w:trPr>
        <w:tc>
          <w:tcPr>
            <w:tcW w:w="5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B061F" w:rsidRPr="004B061F" w:rsidRDefault="004B061F" w:rsidP="004B061F">
            <w:pPr>
              <w:spacing w:after="0" w:line="240" w:lineRule="auto"/>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Итого программные расходы</w:t>
            </w:r>
          </w:p>
        </w:tc>
        <w:tc>
          <w:tcPr>
            <w:tcW w:w="1134"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2187</w:t>
            </w:r>
          </w:p>
        </w:tc>
        <w:tc>
          <w:tcPr>
            <w:tcW w:w="992"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Calibri" w:eastAsia="Times New Roman" w:hAnsi="Calibri" w:cs="Calibri"/>
                <w:color w:val="000000"/>
                <w:sz w:val="18"/>
                <w:szCs w:val="18"/>
                <w:lang w:eastAsia="ru-RU"/>
              </w:rPr>
            </w:pPr>
            <w:r w:rsidRPr="004B061F">
              <w:rPr>
                <w:rFonts w:ascii="Calibri" w:eastAsia="Times New Roman" w:hAnsi="Calibri" w:cs="Calibri"/>
                <w:color w:val="000000"/>
                <w:sz w:val="18"/>
                <w:szCs w:val="18"/>
                <w:lang w:eastAsia="ru-RU"/>
              </w:rPr>
              <w:t>2173,3</w:t>
            </w:r>
          </w:p>
        </w:tc>
        <w:tc>
          <w:tcPr>
            <w:tcW w:w="1134"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-13,7</w:t>
            </w:r>
          </w:p>
        </w:tc>
        <w:tc>
          <w:tcPr>
            <w:tcW w:w="845"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99,37</w:t>
            </w:r>
          </w:p>
        </w:tc>
      </w:tr>
      <w:tr w:rsidR="004B061F" w:rsidRPr="004B061F" w:rsidTr="00372F60">
        <w:trPr>
          <w:trHeight w:val="300"/>
        </w:trPr>
        <w:tc>
          <w:tcPr>
            <w:tcW w:w="52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rPr>
                <w:rFonts w:ascii="Times New Roman" w:eastAsia="Times New Roman" w:hAnsi="Times New Roman" w:cs="Times New Roman"/>
                <w:b/>
                <w:bCs/>
                <w:color w:val="000000"/>
                <w:sz w:val="20"/>
                <w:szCs w:val="20"/>
                <w:lang w:eastAsia="ru-RU"/>
              </w:rPr>
            </w:pPr>
            <w:r w:rsidRPr="004B061F">
              <w:rPr>
                <w:rFonts w:ascii="Times New Roman" w:eastAsia="Times New Roman" w:hAnsi="Times New Roman" w:cs="Times New Roman"/>
                <w:b/>
                <w:bCs/>
                <w:color w:val="000000"/>
                <w:sz w:val="20"/>
                <w:szCs w:val="20"/>
                <w:lang w:eastAsia="ru-RU"/>
              </w:rPr>
              <w:t>Расходы местного бюджета – всего</w:t>
            </w:r>
          </w:p>
        </w:tc>
        <w:tc>
          <w:tcPr>
            <w:tcW w:w="1134"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b/>
                <w:bCs/>
                <w:color w:val="000000"/>
                <w:sz w:val="20"/>
                <w:szCs w:val="20"/>
                <w:lang w:eastAsia="ru-RU"/>
              </w:rPr>
            </w:pPr>
            <w:r w:rsidRPr="004B061F">
              <w:rPr>
                <w:rFonts w:ascii="Times New Roman" w:eastAsia="Times New Roman" w:hAnsi="Times New Roman" w:cs="Times New Roman"/>
                <w:b/>
                <w:bCs/>
                <w:color w:val="000000"/>
                <w:sz w:val="20"/>
                <w:szCs w:val="20"/>
                <w:lang w:eastAsia="ru-RU"/>
              </w:rPr>
              <w:t>176327,2</w:t>
            </w:r>
          </w:p>
        </w:tc>
        <w:tc>
          <w:tcPr>
            <w:tcW w:w="992"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Calibri" w:eastAsia="Times New Roman" w:hAnsi="Calibri" w:cs="Calibri"/>
                <w:b/>
                <w:bCs/>
                <w:color w:val="000000"/>
                <w:sz w:val="18"/>
                <w:szCs w:val="18"/>
                <w:lang w:eastAsia="ru-RU"/>
              </w:rPr>
            </w:pPr>
            <w:r w:rsidRPr="004B061F">
              <w:rPr>
                <w:rFonts w:ascii="Calibri" w:eastAsia="Times New Roman" w:hAnsi="Calibri" w:cs="Calibri"/>
                <w:b/>
                <w:bCs/>
                <w:color w:val="000000"/>
                <w:sz w:val="18"/>
                <w:szCs w:val="18"/>
                <w:lang w:eastAsia="ru-RU"/>
              </w:rPr>
              <w:t>160446,2</w:t>
            </w:r>
          </w:p>
        </w:tc>
        <w:tc>
          <w:tcPr>
            <w:tcW w:w="1134"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-15881</w:t>
            </w:r>
          </w:p>
        </w:tc>
        <w:tc>
          <w:tcPr>
            <w:tcW w:w="845"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90,99</w:t>
            </w:r>
          </w:p>
        </w:tc>
      </w:tr>
      <w:tr w:rsidR="004B061F" w:rsidRPr="004B061F" w:rsidTr="00372F60">
        <w:trPr>
          <w:trHeight w:val="300"/>
        </w:trPr>
        <w:tc>
          <w:tcPr>
            <w:tcW w:w="52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Доля непрограммных расходов в общем объеме расходов</w:t>
            </w:r>
          </w:p>
        </w:tc>
        <w:tc>
          <w:tcPr>
            <w:tcW w:w="1134"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1,24</w:t>
            </w:r>
          </w:p>
        </w:tc>
        <w:tc>
          <w:tcPr>
            <w:tcW w:w="992"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jc w:val="right"/>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1,35</w:t>
            </w:r>
          </w:p>
        </w:tc>
        <w:tc>
          <w:tcPr>
            <w:tcW w:w="1134"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 </w:t>
            </w:r>
          </w:p>
        </w:tc>
        <w:tc>
          <w:tcPr>
            <w:tcW w:w="845" w:type="dxa"/>
            <w:tcBorders>
              <w:top w:val="nil"/>
              <w:left w:val="nil"/>
              <w:bottom w:val="single" w:sz="4" w:space="0" w:color="auto"/>
              <w:right w:val="single" w:sz="4" w:space="0" w:color="auto"/>
            </w:tcBorders>
            <w:shd w:val="clear" w:color="auto" w:fill="auto"/>
            <w:noWrap/>
            <w:vAlign w:val="center"/>
            <w:hideMark/>
          </w:tcPr>
          <w:p w:rsidR="004B061F" w:rsidRPr="004B061F" w:rsidRDefault="004B061F" w:rsidP="004B061F">
            <w:pPr>
              <w:spacing w:after="0" w:line="240" w:lineRule="auto"/>
              <w:rPr>
                <w:rFonts w:ascii="Times New Roman" w:eastAsia="Times New Roman" w:hAnsi="Times New Roman" w:cs="Times New Roman"/>
                <w:color w:val="000000"/>
                <w:sz w:val="20"/>
                <w:szCs w:val="20"/>
                <w:lang w:eastAsia="ru-RU"/>
              </w:rPr>
            </w:pPr>
            <w:r w:rsidRPr="004B061F">
              <w:rPr>
                <w:rFonts w:ascii="Times New Roman" w:eastAsia="Times New Roman" w:hAnsi="Times New Roman" w:cs="Times New Roman"/>
                <w:color w:val="000000"/>
                <w:sz w:val="20"/>
                <w:szCs w:val="20"/>
                <w:lang w:eastAsia="ru-RU"/>
              </w:rPr>
              <w:t> </w:t>
            </w:r>
          </w:p>
        </w:tc>
      </w:tr>
    </w:tbl>
    <w:p w:rsidR="00BB27C5" w:rsidRPr="00BB27C5" w:rsidRDefault="004B061F" w:rsidP="004B061F">
      <w:pPr>
        <w:tabs>
          <w:tab w:val="right" w:pos="9355"/>
        </w:tabs>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Calibri"/>
          <w:color w:val="000000"/>
          <w:sz w:val="24"/>
          <w:szCs w:val="24"/>
          <w:lang w:eastAsia="ru-RU"/>
        </w:rPr>
        <w:tab/>
      </w:r>
    </w:p>
    <w:tbl>
      <w:tblPr>
        <w:tblW w:w="9380" w:type="dxa"/>
        <w:tblInd w:w="96" w:type="dxa"/>
        <w:tblCellMar>
          <w:left w:w="0" w:type="dxa"/>
          <w:right w:w="0" w:type="dxa"/>
        </w:tblCellMar>
        <w:tblLook w:val="04A0" w:firstRow="1" w:lastRow="0" w:firstColumn="1" w:lastColumn="0" w:noHBand="0" w:noVBand="1"/>
      </w:tblPr>
      <w:tblGrid>
        <w:gridCol w:w="3570"/>
        <w:gridCol w:w="4716"/>
        <w:gridCol w:w="1432"/>
      </w:tblGrid>
      <w:tr w:rsidR="00580B11" w:rsidTr="00580B11">
        <w:tc>
          <w:tcPr>
            <w:tcW w:w="3570" w:type="dxa"/>
            <w:tcBorders>
              <w:top w:val="nil"/>
              <w:left w:val="nil"/>
              <w:bottom w:val="nil"/>
              <w:right w:val="nil"/>
            </w:tcBorders>
            <w:tcMar>
              <w:top w:w="0" w:type="dxa"/>
              <w:left w:w="108" w:type="dxa"/>
              <w:bottom w:w="0" w:type="dxa"/>
              <w:right w:w="108" w:type="dxa"/>
            </w:tcMar>
            <w:vAlign w:val="center"/>
            <w:hideMark/>
          </w:tcPr>
          <w:p w:rsidR="00580B11" w:rsidRDefault="00580B11" w:rsidP="00580B11">
            <w:pPr>
              <w:spacing w:after="0"/>
              <w:rPr>
                <w:rFonts w:ascii="Times New Roman" w:eastAsia="Times New Roman" w:hAnsi="Times New Roman" w:cs="Times New Roman"/>
                <w:sz w:val="24"/>
              </w:rPr>
            </w:pPr>
            <w:r>
              <w:rPr>
                <w:rFonts w:ascii="Times New Roman" w:eastAsia="Times New Roman" w:hAnsi="Times New Roman" w:cs="Times New Roman"/>
                <w:sz w:val="20"/>
                <w:szCs w:val="20"/>
              </w:rPr>
              <w:t>Руководитель</w:t>
            </w:r>
          </w:p>
        </w:tc>
        <w:tc>
          <w:tcPr>
            <w:tcW w:w="2040" w:type="dxa"/>
            <w:tcBorders>
              <w:top w:val="nil"/>
              <w:left w:val="nil"/>
              <w:bottom w:val="nil"/>
              <w:right w:val="nil"/>
            </w:tcBorders>
            <w:tcMar>
              <w:top w:w="0" w:type="dxa"/>
              <w:left w:w="108" w:type="dxa"/>
              <w:bottom w:w="0" w:type="dxa"/>
              <w:right w:w="108" w:type="dxa"/>
            </w:tcMar>
            <w:vAlign w:val="center"/>
            <w:hideMark/>
          </w:tcPr>
          <w:p w:rsidR="00580B11" w:rsidRDefault="00580B11" w:rsidP="00580B11">
            <w:pPr>
              <w:spacing w:after="0"/>
              <w:rPr>
                <w:rFonts w:ascii="Times New Roman" w:eastAsia="Times New Roman" w:hAnsi="Times New Roman" w:cs="Times New Roman"/>
                <w:sz w:val="24"/>
              </w:rPr>
            </w:pPr>
            <w:r>
              <w:rPr>
                <w:noProof/>
                <w:lang w:eastAsia="ru-RU"/>
              </w:rPr>
              <w:drawing>
                <wp:inline distT="0" distB="0" distL="0" distR="0">
                  <wp:extent cx="2857500" cy="9525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57500" cy="952500"/>
                          </a:xfrm>
                          <a:prstGeom prst="rect">
                            <a:avLst/>
                          </a:prstGeom>
                          <a:noFill/>
                          <a:ln>
                            <a:noFill/>
                          </a:ln>
                        </pic:spPr>
                      </pic:pic>
                    </a:graphicData>
                  </a:graphic>
                </wp:inline>
              </w:drawing>
            </w:r>
          </w:p>
        </w:tc>
        <w:tc>
          <w:tcPr>
            <w:tcW w:w="0" w:type="auto"/>
            <w:tcBorders>
              <w:top w:val="nil"/>
              <w:left w:val="nil"/>
              <w:bottom w:val="nil"/>
              <w:right w:val="nil"/>
            </w:tcBorders>
            <w:tcMar>
              <w:top w:w="0" w:type="dxa"/>
              <w:left w:w="108" w:type="dxa"/>
              <w:bottom w:w="0" w:type="dxa"/>
              <w:right w:w="108" w:type="dxa"/>
            </w:tcMar>
            <w:vAlign w:val="center"/>
            <w:hideMark/>
          </w:tcPr>
          <w:p w:rsidR="00580B11" w:rsidRDefault="00580B11" w:rsidP="00580B11">
            <w:pPr>
              <w:spacing w:after="0"/>
              <w:rPr>
                <w:rFonts w:ascii="Times New Roman" w:eastAsia="Times New Roman" w:hAnsi="Times New Roman" w:cs="Times New Roman"/>
                <w:sz w:val="24"/>
              </w:rPr>
            </w:pPr>
          </w:p>
        </w:tc>
      </w:tr>
      <w:tr w:rsidR="00580B11" w:rsidTr="00580B11">
        <w:trPr>
          <w:trHeight w:val="280"/>
        </w:trPr>
        <w:tc>
          <w:tcPr>
            <w:tcW w:w="3570" w:type="dxa"/>
            <w:tcBorders>
              <w:top w:val="nil"/>
              <w:left w:val="nil"/>
              <w:bottom w:val="nil"/>
              <w:right w:val="nil"/>
            </w:tcBorders>
            <w:noWrap/>
            <w:tcMar>
              <w:top w:w="0" w:type="dxa"/>
              <w:left w:w="108" w:type="dxa"/>
              <w:bottom w:w="0" w:type="dxa"/>
              <w:right w:w="108" w:type="dxa"/>
            </w:tcMar>
            <w:vAlign w:val="bottom"/>
            <w:hideMark/>
          </w:tcPr>
          <w:p w:rsidR="00580B11" w:rsidRDefault="00580B11" w:rsidP="00580B11">
            <w:pPr>
              <w:spacing w:after="0"/>
              <w:rPr>
                <w:sz w:val="20"/>
                <w:szCs w:val="20"/>
              </w:rPr>
            </w:pPr>
          </w:p>
        </w:tc>
        <w:tc>
          <w:tcPr>
            <w:tcW w:w="2040" w:type="dxa"/>
            <w:tcBorders>
              <w:top w:val="nil"/>
              <w:left w:val="nil"/>
              <w:bottom w:val="nil"/>
              <w:right w:val="nil"/>
            </w:tcBorders>
            <w:tcMar>
              <w:top w:w="0" w:type="dxa"/>
              <w:left w:w="108" w:type="dxa"/>
              <w:bottom w:w="0" w:type="dxa"/>
              <w:right w:w="108" w:type="dxa"/>
            </w:tcMar>
            <w:vAlign w:val="center"/>
            <w:hideMark/>
          </w:tcPr>
          <w:p w:rsidR="00580B11" w:rsidRDefault="00580B11" w:rsidP="00580B11">
            <w:pPr>
              <w:spacing w:after="0"/>
              <w:jc w:val="center"/>
              <w:rPr>
                <w:rFonts w:ascii="Times New Roman" w:eastAsia="Times New Roman" w:hAnsi="Times New Roman" w:cs="Times New Roman"/>
                <w:sz w:val="24"/>
              </w:rPr>
            </w:pPr>
            <w:r>
              <w:rPr>
                <w:rFonts w:ascii="Times New Roman" w:eastAsia="Times New Roman" w:hAnsi="Times New Roman" w:cs="Times New Roman"/>
                <w:sz w:val="20"/>
                <w:szCs w:val="20"/>
              </w:rPr>
              <w:t>(подпись)</w:t>
            </w:r>
          </w:p>
        </w:tc>
        <w:tc>
          <w:tcPr>
            <w:tcW w:w="0" w:type="auto"/>
            <w:tcBorders>
              <w:top w:val="nil"/>
              <w:left w:val="nil"/>
              <w:bottom w:val="nil"/>
              <w:right w:val="nil"/>
            </w:tcBorders>
            <w:tcMar>
              <w:top w:w="0" w:type="dxa"/>
              <w:left w:w="108" w:type="dxa"/>
              <w:bottom w:w="0" w:type="dxa"/>
              <w:right w:w="108" w:type="dxa"/>
            </w:tcMar>
            <w:vAlign w:val="center"/>
            <w:hideMark/>
          </w:tcPr>
          <w:p w:rsidR="00580B11" w:rsidRDefault="00580B11" w:rsidP="00580B11">
            <w:pPr>
              <w:spacing w:after="0"/>
              <w:jc w:val="center"/>
              <w:rPr>
                <w:rFonts w:ascii="Times New Roman" w:eastAsia="Times New Roman" w:hAnsi="Times New Roman" w:cs="Times New Roman"/>
                <w:sz w:val="24"/>
              </w:rPr>
            </w:pPr>
            <w:r>
              <w:rPr>
                <w:rFonts w:ascii="Times New Roman" w:eastAsia="Times New Roman" w:hAnsi="Times New Roman" w:cs="Times New Roman"/>
                <w:sz w:val="20"/>
                <w:szCs w:val="20"/>
              </w:rPr>
              <w:t>(расшифровка подписи)</w:t>
            </w:r>
          </w:p>
        </w:tc>
      </w:tr>
      <w:tr w:rsidR="00580B11" w:rsidTr="00580B11">
        <w:trPr>
          <w:trHeight w:val="281"/>
        </w:trPr>
        <w:tc>
          <w:tcPr>
            <w:tcW w:w="0" w:type="auto"/>
            <w:gridSpan w:val="3"/>
            <w:tcBorders>
              <w:top w:val="nil"/>
              <w:left w:val="nil"/>
              <w:bottom w:val="nil"/>
              <w:right w:val="nil"/>
            </w:tcBorders>
            <w:noWrap/>
            <w:tcMar>
              <w:top w:w="0" w:type="dxa"/>
              <w:left w:w="108" w:type="dxa"/>
              <w:bottom w:w="0" w:type="dxa"/>
              <w:right w:w="108" w:type="dxa"/>
            </w:tcMar>
            <w:vAlign w:val="bottom"/>
            <w:hideMark/>
          </w:tcPr>
          <w:p w:rsidR="00580B11" w:rsidRDefault="00580B11" w:rsidP="00580B11">
            <w:pPr>
              <w:spacing w:after="0"/>
              <w:rPr>
                <w:rFonts w:ascii="Times New Roman" w:eastAsia="Times New Roman" w:hAnsi="Times New Roman" w:cs="Times New Roman"/>
                <w:sz w:val="24"/>
              </w:rPr>
            </w:pPr>
            <w:r>
              <w:rPr>
                <w:rFonts w:ascii="Times New Roman" w:eastAsia="Times New Roman" w:hAnsi="Times New Roman" w:cs="Times New Roman"/>
                <w:sz w:val="20"/>
                <w:szCs w:val="20"/>
              </w:rPr>
              <w:t> </w:t>
            </w:r>
          </w:p>
        </w:tc>
      </w:tr>
      <w:tr w:rsidR="00580B11" w:rsidTr="00580B11">
        <w:trPr>
          <w:trHeight w:val="281"/>
        </w:trPr>
        <w:tc>
          <w:tcPr>
            <w:tcW w:w="3570" w:type="dxa"/>
            <w:tcBorders>
              <w:top w:val="nil"/>
              <w:left w:val="nil"/>
              <w:bottom w:val="nil"/>
              <w:right w:val="nil"/>
            </w:tcBorders>
            <w:tcMar>
              <w:top w:w="0" w:type="dxa"/>
              <w:left w:w="108" w:type="dxa"/>
              <w:bottom w:w="0" w:type="dxa"/>
              <w:right w:w="108" w:type="dxa"/>
            </w:tcMar>
            <w:vAlign w:val="center"/>
            <w:hideMark/>
          </w:tcPr>
          <w:p w:rsidR="00580B11" w:rsidRDefault="00580B11" w:rsidP="00580B11">
            <w:pPr>
              <w:spacing w:after="0"/>
              <w:rPr>
                <w:rFonts w:ascii="Times New Roman" w:eastAsia="Times New Roman" w:hAnsi="Times New Roman" w:cs="Times New Roman"/>
                <w:sz w:val="24"/>
              </w:rPr>
            </w:pPr>
            <w:r>
              <w:rPr>
                <w:rFonts w:ascii="Times New Roman" w:eastAsia="Times New Roman" w:hAnsi="Times New Roman" w:cs="Times New Roman"/>
                <w:sz w:val="20"/>
                <w:szCs w:val="20"/>
              </w:rPr>
              <w:t>Руководитель планово-</w:t>
            </w:r>
          </w:p>
        </w:tc>
        <w:tc>
          <w:tcPr>
            <w:tcW w:w="2040" w:type="dxa"/>
            <w:tcBorders>
              <w:top w:val="nil"/>
              <w:left w:val="nil"/>
              <w:bottom w:val="nil"/>
              <w:right w:val="nil"/>
            </w:tcBorders>
            <w:tcMar>
              <w:top w:w="0" w:type="dxa"/>
              <w:left w:w="108" w:type="dxa"/>
              <w:bottom w:w="0" w:type="dxa"/>
              <w:right w:w="108" w:type="dxa"/>
            </w:tcMar>
            <w:vAlign w:val="center"/>
            <w:hideMark/>
          </w:tcPr>
          <w:p w:rsidR="00580B11" w:rsidRDefault="00580B11" w:rsidP="00580B11">
            <w:pPr>
              <w:spacing w:after="0"/>
              <w:rPr>
                <w:rFonts w:ascii="Times New Roman" w:eastAsia="Times New Roman" w:hAnsi="Times New Roman" w:cs="Times New Roman"/>
                <w:sz w:val="24"/>
              </w:rPr>
            </w:pPr>
          </w:p>
        </w:tc>
        <w:tc>
          <w:tcPr>
            <w:tcW w:w="0" w:type="auto"/>
            <w:tcBorders>
              <w:top w:val="nil"/>
              <w:left w:val="nil"/>
              <w:bottom w:val="nil"/>
              <w:right w:val="nil"/>
            </w:tcBorders>
            <w:tcMar>
              <w:top w:w="0" w:type="dxa"/>
              <w:left w:w="108" w:type="dxa"/>
              <w:bottom w:w="0" w:type="dxa"/>
              <w:right w:w="108" w:type="dxa"/>
            </w:tcMar>
            <w:vAlign w:val="center"/>
            <w:hideMark/>
          </w:tcPr>
          <w:p w:rsidR="00580B11" w:rsidRDefault="00580B11" w:rsidP="00580B11">
            <w:pPr>
              <w:spacing w:after="0"/>
              <w:jc w:val="center"/>
              <w:rPr>
                <w:rFonts w:ascii="Times New Roman" w:eastAsia="Times New Roman" w:hAnsi="Times New Roman" w:cs="Times New Roman"/>
                <w:sz w:val="24"/>
              </w:rPr>
            </w:pPr>
            <w:r>
              <w:rPr>
                <w:rFonts w:ascii="Times New Roman" w:eastAsia="Times New Roman" w:hAnsi="Times New Roman" w:cs="Times New Roman"/>
                <w:sz w:val="20"/>
                <w:szCs w:val="20"/>
                <w:u w:val="single"/>
              </w:rPr>
              <w:t>В.Н. Левшаков</w:t>
            </w:r>
          </w:p>
        </w:tc>
      </w:tr>
      <w:tr w:rsidR="00580B11" w:rsidTr="00580B11">
        <w:trPr>
          <w:trHeight w:val="281"/>
        </w:trPr>
        <w:tc>
          <w:tcPr>
            <w:tcW w:w="3570" w:type="dxa"/>
            <w:tcBorders>
              <w:top w:val="nil"/>
              <w:left w:val="nil"/>
              <w:bottom w:val="nil"/>
              <w:right w:val="nil"/>
            </w:tcBorders>
            <w:tcMar>
              <w:top w:w="0" w:type="dxa"/>
              <w:left w:w="108" w:type="dxa"/>
              <w:bottom w:w="0" w:type="dxa"/>
              <w:right w:w="108" w:type="dxa"/>
            </w:tcMar>
            <w:vAlign w:val="center"/>
            <w:hideMark/>
          </w:tcPr>
          <w:p w:rsidR="00580B11" w:rsidRDefault="00580B11" w:rsidP="00580B11">
            <w:pPr>
              <w:spacing w:after="0"/>
              <w:rPr>
                <w:rFonts w:ascii="Times New Roman" w:eastAsia="Times New Roman" w:hAnsi="Times New Roman" w:cs="Times New Roman"/>
                <w:sz w:val="24"/>
              </w:rPr>
            </w:pPr>
            <w:r>
              <w:rPr>
                <w:rFonts w:ascii="Times New Roman" w:eastAsia="Times New Roman" w:hAnsi="Times New Roman" w:cs="Times New Roman"/>
                <w:sz w:val="20"/>
                <w:szCs w:val="20"/>
              </w:rPr>
              <w:t>экономической службы</w:t>
            </w:r>
          </w:p>
        </w:tc>
        <w:tc>
          <w:tcPr>
            <w:tcW w:w="2040" w:type="dxa"/>
            <w:tcBorders>
              <w:top w:val="nil"/>
              <w:left w:val="nil"/>
              <w:bottom w:val="nil"/>
              <w:right w:val="nil"/>
            </w:tcBorders>
            <w:tcMar>
              <w:top w:w="0" w:type="dxa"/>
              <w:left w:w="108" w:type="dxa"/>
              <w:bottom w:w="0" w:type="dxa"/>
              <w:right w:w="108" w:type="dxa"/>
            </w:tcMar>
            <w:vAlign w:val="center"/>
            <w:hideMark/>
          </w:tcPr>
          <w:p w:rsidR="00580B11" w:rsidRDefault="00580B11" w:rsidP="00580B11">
            <w:pPr>
              <w:spacing w:after="0"/>
              <w:jc w:val="center"/>
              <w:rPr>
                <w:rFonts w:ascii="Times New Roman" w:eastAsia="Times New Roman" w:hAnsi="Times New Roman" w:cs="Times New Roman"/>
                <w:sz w:val="24"/>
              </w:rPr>
            </w:pPr>
            <w:r>
              <w:rPr>
                <w:rFonts w:ascii="Times New Roman" w:eastAsia="Times New Roman" w:hAnsi="Times New Roman" w:cs="Times New Roman"/>
                <w:sz w:val="20"/>
                <w:szCs w:val="20"/>
              </w:rPr>
              <w:t>(подпись)</w:t>
            </w:r>
          </w:p>
        </w:tc>
        <w:tc>
          <w:tcPr>
            <w:tcW w:w="0" w:type="auto"/>
            <w:tcBorders>
              <w:top w:val="nil"/>
              <w:left w:val="nil"/>
              <w:bottom w:val="nil"/>
              <w:right w:val="nil"/>
            </w:tcBorders>
            <w:tcMar>
              <w:top w:w="0" w:type="dxa"/>
              <w:left w:w="108" w:type="dxa"/>
              <w:bottom w:w="0" w:type="dxa"/>
              <w:right w:w="108" w:type="dxa"/>
            </w:tcMar>
            <w:vAlign w:val="center"/>
            <w:hideMark/>
          </w:tcPr>
          <w:p w:rsidR="00580B11" w:rsidRDefault="00580B11" w:rsidP="00580B11">
            <w:pPr>
              <w:spacing w:after="0"/>
              <w:jc w:val="center"/>
              <w:rPr>
                <w:rFonts w:ascii="Times New Roman" w:eastAsia="Times New Roman" w:hAnsi="Times New Roman" w:cs="Times New Roman"/>
                <w:sz w:val="24"/>
              </w:rPr>
            </w:pPr>
            <w:r>
              <w:rPr>
                <w:rFonts w:ascii="Times New Roman" w:eastAsia="Times New Roman" w:hAnsi="Times New Roman" w:cs="Times New Roman"/>
                <w:sz w:val="20"/>
                <w:szCs w:val="20"/>
              </w:rPr>
              <w:t>(расшифровка подписи)</w:t>
            </w:r>
          </w:p>
        </w:tc>
      </w:tr>
      <w:tr w:rsidR="00580B11" w:rsidTr="00580B11">
        <w:trPr>
          <w:trHeight w:val="281"/>
        </w:trPr>
        <w:tc>
          <w:tcPr>
            <w:tcW w:w="0" w:type="auto"/>
            <w:gridSpan w:val="3"/>
            <w:tcBorders>
              <w:top w:val="nil"/>
              <w:left w:val="nil"/>
              <w:bottom w:val="nil"/>
              <w:right w:val="nil"/>
            </w:tcBorders>
            <w:noWrap/>
            <w:tcMar>
              <w:top w:w="0" w:type="dxa"/>
              <w:left w:w="108" w:type="dxa"/>
              <w:bottom w:w="0" w:type="dxa"/>
              <w:right w:w="108" w:type="dxa"/>
            </w:tcMar>
            <w:vAlign w:val="bottom"/>
            <w:hideMark/>
          </w:tcPr>
          <w:p w:rsidR="00580B11" w:rsidRDefault="00580B11" w:rsidP="00580B11">
            <w:pPr>
              <w:spacing w:after="0"/>
              <w:rPr>
                <w:rFonts w:ascii="Times New Roman" w:eastAsia="Times New Roman" w:hAnsi="Times New Roman" w:cs="Times New Roman"/>
                <w:sz w:val="24"/>
              </w:rPr>
            </w:pPr>
          </w:p>
        </w:tc>
      </w:tr>
      <w:tr w:rsidR="00580B11" w:rsidTr="00580B11">
        <w:trPr>
          <w:trHeight w:val="281"/>
        </w:trPr>
        <w:tc>
          <w:tcPr>
            <w:tcW w:w="3570" w:type="dxa"/>
            <w:tcBorders>
              <w:top w:val="nil"/>
              <w:left w:val="nil"/>
              <w:bottom w:val="nil"/>
              <w:right w:val="nil"/>
            </w:tcBorders>
            <w:tcMar>
              <w:top w:w="0" w:type="dxa"/>
              <w:left w:w="108" w:type="dxa"/>
              <w:bottom w:w="0" w:type="dxa"/>
              <w:right w:w="108" w:type="dxa"/>
            </w:tcMar>
            <w:vAlign w:val="center"/>
            <w:hideMark/>
          </w:tcPr>
          <w:p w:rsidR="00580B11" w:rsidRDefault="00580B11" w:rsidP="00580B11">
            <w:pPr>
              <w:spacing w:after="0"/>
              <w:rPr>
                <w:rFonts w:ascii="Times New Roman" w:eastAsia="Times New Roman" w:hAnsi="Times New Roman" w:cs="Times New Roman"/>
                <w:sz w:val="24"/>
              </w:rPr>
            </w:pPr>
            <w:r>
              <w:rPr>
                <w:rFonts w:ascii="Times New Roman" w:eastAsia="Times New Roman" w:hAnsi="Times New Roman" w:cs="Times New Roman"/>
                <w:sz w:val="20"/>
                <w:szCs w:val="20"/>
              </w:rPr>
              <w:t>Главный</w:t>
            </w:r>
          </w:p>
        </w:tc>
        <w:tc>
          <w:tcPr>
            <w:tcW w:w="2040" w:type="dxa"/>
            <w:tcBorders>
              <w:top w:val="nil"/>
              <w:left w:val="nil"/>
              <w:bottom w:val="nil"/>
              <w:right w:val="nil"/>
            </w:tcBorders>
            <w:tcMar>
              <w:top w:w="0" w:type="dxa"/>
              <w:left w:w="108" w:type="dxa"/>
              <w:bottom w:w="0" w:type="dxa"/>
              <w:right w:w="108" w:type="dxa"/>
            </w:tcMar>
            <w:vAlign w:val="center"/>
            <w:hideMark/>
          </w:tcPr>
          <w:p w:rsidR="00580B11" w:rsidRDefault="00580B11" w:rsidP="00580B11">
            <w:pPr>
              <w:spacing w:after="0"/>
              <w:rPr>
                <w:rFonts w:ascii="Times New Roman" w:eastAsia="Times New Roman" w:hAnsi="Times New Roman" w:cs="Times New Roman"/>
                <w:sz w:val="24"/>
              </w:rPr>
            </w:pPr>
            <w:r>
              <w:rPr>
                <w:noProof/>
                <w:lang w:eastAsia="ru-RU"/>
              </w:rPr>
              <w:drawing>
                <wp:inline distT="0" distB="0" distL="0" distR="0">
                  <wp:extent cx="2857500" cy="9525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57500" cy="952500"/>
                          </a:xfrm>
                          <a:prstGeom prst="rect">
                            <a:avLst/>
                          </a:prstGeom>
                          <a:noFill/>
                          <a:ln>
                            <a:noFill/>
                          </a:ln>
                        </pic:spPr>
                      </pic:pic>
                    </a:graphicData>
                  </a:graphic>
                </wp:inline>
              </w:drawing>
            </w:r>
          </w:p>
        </w:tc>
        <w:tc>
          <w:tcPr>
            <w:tcW w:w="0" w:type="auto"/>
            <w:tcBorders>
              <w:top w:val="nil"/>
              <w:left w:val="nil"/>
              <w:bottom w:val="nil"/>
              <w:right w:val="nil"/>
            </w:tcBorders>
            <w:noWrap/>
            <w:tcMar>
              <w:top w:w="0" w:type="dxa"/>
              <w:left w:w="108" w:type="dxa"/>
              <w:bottom w:w="0" w:type="dxa"/>
              <w:right w:w="108" w:type="dxa"/>
            </w:tcMar>
            <w:vAlign w:val="bottom"/>
            <w:hideMark/>
          </w:tcPr>
          <w:p w:rsidR="00580B11" w:rsidRDefault="00580B11" w:rsidP="00580B11">
            <w:pPr>
              <w:spacing w:after="0"/>
              <w:rPr>
                <w:rFonts w:ascii="Times New Roman" w:eastAsia="Times New Roman" w:hAnsi="Times New Roman" w:cs="Times New Roman"/>
                <w:sz w:val="24"/>
              </w:rPr>
            </w:pPr>
          </w:p>
        </w:tc>
      </w:tr>
      <w:tr w:rsidR="00580B11" w:rsidTr="00580B11">
        <w:trPr>
          <w:trHeight w:val="281"/>
        </w:trPr>
        <w:tc>
          <w:tcPr>
            <w:tcW w:w="3570" w:type="dxa"/>
            <w:tcBorders>
              <w:top w:val="nil"/>
              <w:left w:val="nil"/>
              <w:bottom w:val="nil"/>
              <w:right w:val="nil"/>
            </w:tcBorders>
            <w:tcMar>
              <w:top w:w="0" w:type="dxa"/>
              <w:left w:w="108" w:type="dxa"/>
              <w:bottom w:w="0" w:type="dxa"/>
              <w:right w:w="108" w:type="dxa"/>
            </w:tcMar>
            <w:vAlign w:val="center"/>
            <w:hideMark/>
          </w:tcPr>
          <w:p w:rsidR="00580B11" w:rsidRDefault="00580B11" w:rsidP="00580B11">
            <w:pPr>
              <w:spacing w:after="0"/>
              <w:rPr>
                <w:rFonts w:ascii="Times New Roman" w:eastAsia="Times New Roman" w:hAnsi="Times New Roman" w:cs="Times New Roman"/>
                <w:sz w:val="24"/>
              </w:rPr>
            </w:pPr>
            <w:r>
              <w:rPr>
                <w:rFonts w:ascii="Times New Roman" w:eastAsia="Times New Roman" w:hAnsi="Times New Roman" w:cs="Times New Roman"/>
                <w:sz w:val="20"/>
                <w:szCs w:val="20"/>
              </w:rPr>
              <w:t>бухгалтер</w:t>
            </w:r>
          </w:p>
        </w:tc>
        <w:tc>
          <w:tcPr>
            <w:tcW w:w="2040" w:type="dxa"/>
            <w:tcBorders>
              <w:top w:val="nil"/>
              <w:left w:val="nil"/>
              <w:bottom w:val="nil"/>
              <w:right w:val="nil"/>
            </w:tcBorders>
            <w:tcMar>
              <w:top w:w="0" w:type="dxa"/>
              <w:left w:w="108" w:type="dxa"/>
              <w:bottom w:w="0" w:type="dxa"/>
              <w:right w:w="108" w:type="dxa"/>
            </w:tcMar>
            <w:vAlign w:val="center"/>
            <w:hideMark/>
          </w:tcPr>
          <w:p w:rsidR="00580B11" w:rsidRDefault="00580B11" w:rsidP="00580B11">
            <w:pPr>
              <w:spacing w:after="0"/>
              <w:jc w:val="center"/>
              <w:rPr>
                <w:rFonts w:ascii="Times New Roman" w:eastAsia="Times New Roman" w:hAnsi="Times New Roman" w:cs="Times New Roman"/>
                <w:sz w:val="24"/>
              </w:rPr>
            </w:pPr>
            <w:r>
              <w:rPr>
                <w:rFonts w:ascii="Times New Roman" w:eastAsia="Times New Roman" w:hAnsi="Times New Roman" w:cs="Times New Roman"/>
                <w:sz w:val="20"/>
                <w:szCs w:val="20"/>
              </w:rPr>
              <w:t>(подпись)</w:t>
            </w:r>
          </w:p>
        </w:tc>
        <w:tc>
          <w:tcPr>
            <w:tcW w:w="0" w:type="auto"/>
            <w:tcBorders>
              <w:top w:val="nil"/>
              <w:left w:val="nil"/>
              <w:bottom w:val="nil"/>
              <w:right w:val="nil"/>
            </w:tcBorders>
            <w:tcMar>
              <w:top w:w="0" w:type="dxa"/>
              <w:left w:w="108" w:type="dxa"/>
              <w:bottom w:w="0" w:type="dxa"/>
              <w:right w:w="108" w:type="dxa"/>
            </w:tcMar>
            <w:vAlign w:val="center"/>
            <w:hideMark/>
          </w:tcPr>
          <w:p w:rsidR="00580B11" w:rsidRDefault="00580B11" w:rsidP="00580B11">
            <w:pPr>
              <w:spacing w:after="0"/>
              <w:jc w:val="center"/>
              <w:rPr>
                <w:rFonts w:ascii="Times New Roman" w:eastAsia="Times New Roman" w:hAnsi="Times New Roman" w:cs="Times New Roman"/>
                <w:sz w:val="24"/>
              </w:rPr>
            </w:pPr>
            <w:r>
              <w:rPr>
                <w:rFonts w:ascii="Times New Roman" w:eastAsia="Times New Roman" w:hAnsi="Times New Roman" w:cs="Times New Roman"/>
                <w:sz w:val="20"/>
                <w:szCs w:val="20"/>
              </w:rPr>
              <w:t>(расшифровка подписи)</w:t>
            </w:r>
          </w:p>
        </w:tc>
      </w:tr>
      <w:tr w:rsidR="00580B11" w:rsidTr="00580B11">
        <w:trPr>
          <w:trHeight w:val="449"/>
        </w:trPr>
        <w:tc>
          <w:tcPr>
            <w:tcW w:w="3570" w:type="dxa"/>
            <w:tcBorders>
              <w:top w:val="nil"/>
              <w:left w:val="nil"/>
              <w:bottom w:val="nil"/>
              <w:right w:val="nil"/>
            </w:tcBorders>
            <w:tcMar>
              <w:top w:w="0" w:type="dxa"/>
              <w:left w:w="108" w:type="dxa"/>
              <w:bottom w:w="0" w:type="dxa"/>
              <w:right w:w="108" w:type="dxa"/>
            </w:tcMar>
            <w:vAlign w:val="center"/>
            <w:hideMark/>
          </w:tcPr>
          <w:p w:rsidR="00580B11" w:rsidRDefault="00580B11" w:rsidP="00580B11">
            <w:pPr>
              <w:spacing w:after="0"/>
              <w:rPr>
                <w:rFonts w:ascii="Times New Roman" w:eastAsia="Times New Roman" w:hAnsi="Times New Roman" w:cs="Times New Roman"/>
                <w:sz w:val="24"/>
              </w:rPr>
            </w:pPr>
            <w:r>
              <w:rPr>
                <w:rFonts w:ascii="Times New Roman" w:eastAsia="Times New Roman" w:hAnsi="Times New Roman" w:cs="Times New Roman"/>
                <w:sz w:val="20"/>
                <w:szCs w:val="20"/>
              </w:rPr>
              <w:t>"____"   ____________ 20____г.</w:t>
            </w:r>
          </w:p>
        </w:tc>
        <w:tc>
          <w:tcPr>
            <w:tcW w:w="0" w:type="auto"/>
            <w:tcBorders>
              <w:top w:val="nil"/>
              <w:left w:val="nil"/>
              <w:bottom w:val="nil"/>
              <w:right w:val="nil"/>
            </w:tcBorders>
            <w:tcMar>
              <w:top w:w="0" w:type="dxa"/>
              <w:left w:w="108" w:type="dxa"/>
              <w:bottom w:w="0" w:type="dxa"/>
              <w:right w:w="108" w:type="dxa"/>
            </w:tcMar>
            <w:vAlign w:val="center"/>
            <w:hideMark/>
          </w:tcPr>
          <w:p w:rsidR="00580B11" w:rsidRDefault="00580B11" w:rsidP="00580B11">
            <w:pPr>
              <w:spacing w:after="0"/>
              <w:rPr>
                <w:rFonts w:ascii="Times New Roman" w:eastAsia="Times New Roman" w:hAnsi="Times New Roman" w:cs="Times New Roman"/>
                <w:sz w:val="24"/>
              </w:rPr>
            </w:pPr>
          </w:p>
        </w:tc>
        <w:tc>
          <w:tcPr>
            <w:tcW w:w="0" w:type="auto"/>
            <w:tcBorders>
              <w:top w:val="nil"/>
              <w:left w:val="nil"/>
              <w:bottom w:val="nil"/>
              <w:right w:val="nil"/>
            </w:tcBorders>
            <w:tcMar>
              <w:top w:w="0" w:type="dxa"/>
              <w:left w:w="108" w:type="dxa"/>
              <w:bottom w:w="0" w:type="dxa"/>
              <w:right w:w="108" w:type="dxa"/>
            </w:tcMar>
            <w:vAlign w:val="center"/>
            <w:hideMark/>
          </w:tcPr>
          <w:p w:rsidR="00580B11" w:rsidRDefault="00580B11" w:rsidP="00580B11">
            <w:pPr>
              <w:spacing w:after="0"/>
              <w:rPr>
                <w:sz w:val="20"/>
                <w:szCs w:val="20"/>
              </w:rPr>
            </w:pPr>
          </w:p>
        </w:tc>
      </w:tr>
    </w:tbl>
    <w:p w:rsidR="00372F60" w:rsidRDefault="00372F60" w:rsidP="00372F60">
      <w:pPr>
        <w:rPr>
          <w:rFonts w:ascii="Calibri" w:eastAsia="Times New Roman" w:hAnsi="Calibri" w:cs="Calibri"/>
          <w:color w:val="000000"/>
          <w:szCs w:val="24"/>
          <w:lang w:eastAsia="ru-RU"/>
        </w:rPr>
      </w:pPr>
    </w:p>
    <w:p w:rsidR="00580B11" w:rsidRDefault="00580B11" w:rsidP="00580B11">
      <w:r>
        <w:rPr>
          <w:rFonts w:ascii="Times New Roman" w:eastAsia="Times New Roman" w:hAnsi="Times New Roman" w:cs="Times New Roman"/>
          <w:sz w:val="24"/>
          <w:szCs w:val="24"/>
        </w:rPr>
        <w:t xml:space="preserve">Документ подписан электронной подписью. </w:t>
      </w:r>
      <w:r>
        <w:rPr>
          <w:rFonts w:ascii="Times New Roman" w:eastAsia="Times New Roman" w:hAnsi="Times New Roman" w:cs="Times New Roman"/>
          <w:sz w:val="24"/>
          <w:szCs w:val="24"/>
        </w:rPr>
        <w:br/>
        <w:t>Руководитель</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(Левшаков Вячеслав Николаевич, Сертификат: 1D96CA8B4B6CC628FED3A5AA2AC8D3D0, Действителен: с 15.12.2023 по 09.03.2025),Главный бухгалтер(Иванова Ирина Александровна, Сертификат: 6011E7B8C93DD4AF57C7BCEC0E28E39B, Действителен: с 19.12.2023 по 13.03.2025)        </w:t>
      </w:r>
    </w:p>
    <w:p w:rsidR="00580B11" w:rsidRPr="00372F60" w:rsidRDefault="00580B11" w:rsidP="00372F60">
      <w:pPr>
        <w:rPr>
          <w:rFonts w:ascii="Calibri" w:eastAsia="Times New Roman" w:hAnsi="Calibri" w:cs="Calibri"/>
          <w:color w:val="000000"/>
          <w:szCs w:val="24"/>
          <w:lang w:eastAsia="ru-RU"/>
        </w:rPr>
      </w:pPr>
    </w:p>
    <w:sectPr w:rsidR="00580B11" w:rsidRPr="00372F6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4C04" w:rsidRDefault="00844C04" w:rsidP="00372F60">
      <w:pPr>
        <w:spacing w:after="0" w:line="240" w:lineRule="auto"/>
      </w:pPr>
      <w:r>
        <w:separator/>
      </w:r>
    </w:p>
  </w:endnote>
  <w:endnote w:type="continuationSeparator" w:id="0">
    <w:p w:rsidR="00844C04" w:rsidRDefault="00844C04" w:rsidP="00372F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4C04" w:rsidRDefault="00844C04" w:rsidP="00372F60">
      <w:pPr>
        <w:spacing w:after="0" w:line="240" w:lineRule="auto"/>
      </w:pPr>
      <w:r>
        <w:separator/>
      </w:r>
    </w:p>
  </w:footnote>
  <w:footnote w:type="continuationSeparator" w:id="0">
    <w:p w:rsidR="00844C04" w:rsidRDefault="00844C04" w:rsidP="00372F6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7C5"/>
    <w:rsid w:val="00177FE2"/>
    <w:rsid w:val="001B47C1"/>
    <w:rsid w:val="002C59BB"/>
    <w:rsid w:val="002E2CC8"/>
    <w:rsid w:val="00372F60"/>
    <w:rsid w:val="003F0D55"/>
    <w:rsid w:val="004B061F"/>
    <w:rsid w:val="005277B3"/>
    <w:rsid w:val="0054681F"/>
    <w:rsid w:val="00580B11"/>
    <w:rsid w:val="0063660F"/>
    <w:rsid w:val="00703DBC"/>
    <w:rsid w:val="00747204"/>
    <w:rsid w:val="00786F06"/>
    <w:rsid w:val="007A30A0"/>
    <w:rsid w:val="007C5B29"/>
    <w:rsid w:val="00844C04"/>
    <w:rsid w:val="0089260A"/>
    <w:rsid w:val="00993798"/>
    <w:rsid w:val="00A14F9B"/>
    <w:rsid w:val="00AC3A43"/>
    <w:rsid w:val="00AF72A8"/>
    <w:rsid w:val="00BB27C5"/>
    <w:rsid w:val="00BE6396"/>
    <w:rsid w:val="00DB2E60"/>
    <w:rsid w:val="00DF6601"/>
    <w:rsid w:val="00F26B1D"/>
    <w:rsid w:val="00F306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E225F0-ABBE-4A72-8631-3F433360F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72F6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72F60"/>
  </w:style>
  <w:style w:type="paragraph" w:styleId="a5">
    <w:name w:val="footer"/>
    <w:basedOn w:val="a"/>
    <w:link w:val="a6"/>
    <w:uiPriority w:val="99"/>
    <w:unhideWhenUsed/>
    <w:rsid w:val="00372F6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72F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65775">
      <w:bodyDiv w:val="1"/>
      <w:marLeft w:val="0"/>
      <w:marRight w:val="0"/>
      <w:marTop w:val="0"/>
      <w:marBottom w:val="0"/>
      <w:divBdr>
        <w:top w:val="none" w:sz="0" w:space="0" w:color="auto"/>
        <w:left w:val="none" w:sz="0" w:space="0" w:color="auto"/>
        <w:bottom w:val="none" w:sz="0" w:space="0" w:color="auto"/>
        <w:right w:val="none" w:sz="0" w:space="0" w:color="auto"/>
      </w:divBdr>
    </w:div>
    <w:div w:id="52395338">
      <w:bodyDiv w:val="1"/>
      <w:marLeft w:val="0"/>
      <w:marRight w:val="0"/>
      <w:marTop w:val="0"/>
      <w:marBottom w:val="0"/>
      <w:divBdr>
        <w:top w:val="none" w:sz="0" w:space="0" w:color="auto"/>
        <w:left w:val="none" w:sz="0" w:space="0" w:color="auto"/>
        <w:bottom w:val="none" w:sz="0" w:space="0" w:color="auto"/>
        <w:right w:val="none" w:sz="0" w:space="0" w:color="auto"/>
      </w:divBdr>
    </w:div>
    <w:div w:id="53047628">
      <w:bodyDiv w:val="1"/>
      <w:marLeft w:val="0"/>
      <w:marRight w:val="0"/>
      <w:marTop w:val="0"/>
      <w:marBottom w:val="0"/>
      <w:divBdr>
        <w:top w:val="none" w:sz="0" w:space="0" w:color="auto"/>
        <w:left w:val="none" w:sz="0" w:space="0" w:color="auto"/>
        <w:bottom w:val="none" w:sz="0" w:space="0" w:color="auto"/>
        <w:right w:val="none" w:sz="0" w:space="0" w:color="auto"/>
      </w:divBdr>
    </w:div>
    <w:div w:id="196162075">
      <w:bodyDiv w:val="1"/>
      <w:marLeft w:val="0"/>
      <w:marRight w:val="0"/>
      <w:marTop w:val="0"/>
      <w:marBottom w:val="0"/>
      <w:divBdr>
        <w:top w:val="none" w:sz="0" w:space="0" w:color="auto"/>
        <w:left w:val="none" w:sz="0" w:space="0" w:color="auto"/>
        <w:bottom w:val="none" w:sz="0" w:space="0" w:color="auto"/>
        <w:right w:val="none" w:sz="0" w:space="0" w:color="auto"/>
      </w:divBdr>
    </w:div>
    <w:div w:id="355927612">
      <w:bodyDiv w:val="1"/>
      <w:marLeft w:val="0"/>
      <w:marRight w:val="0"/>
      <w:marTop w:val="0"/>
      <w:marBottom w:val="0"/>
      <w:divBdr>
        <w:top w:val="none" w:sz="0" w:space="0" w:color="auto"/>
        <w:left w:val="none" w:sz="0" w:space="0" w:color="auto"/>
        <w:bottom w:val="none" w:sz="0" w:space="0" w:color="auto"/>
        <w:right w:val="none" w:sz="0" w:space="0" w:color="auto"/>
      </w:divBdr>
    </w:div>
    <w:div w:id="929316263">
      <w:bodyDiv w:val="1"/>
      <w:marLeft w:val="0"/>
      <w:marRight w:val="0"/>
      <w:marTop w:val="0"/>
      <w:marBottom w:val="0"/>
      <w:divBdr>
        <w:top w:val="none" w:sz="0" w:space="0" w:color="auto"/>
        <w:left w:val="none" w:sz="0" w:space="0" w:color="auto"/>
        <w:bottom w:val="none" w:sz="0" w:space="0" w:color="auto"/>
        <w:right w:val="none" w:sz="0" w:space="0" w:color="auto"/>
      </w:divBdr>
    </w:div>
    <w:div w:id="1067991264">
      <w:bodyDiv w:val="1"/>
      <w:marLeft w:val="0"/>
      <w:marRight w:val="0"/>
      <w:marTop w:val="0"/>
      <w:marBottom w:val="0"/>
      <w:divBdr>
        <w:top w:val="none" w:sz="0" w:space="0" w:color="auto"/>
        <w:left w:val="none" w:sz="0" w:space="0" w:color="auto"/>
        <w:bottom w:val="none" w:sz="0" w:space="0" w:color="auto"/>
        <w:right w:val="none" w:sz="0" w:space="0" w:color="auto"/>
      </w:divBdr>
    </w:div>
    <w:div w:id="1130434730">
      <w:bodyDiv w:val="1"/>
      <w:marLeft w:val="0"/>
      <w:marRight w:val="0"/>
      <w:marTop w:val="0"/>
      <w:marBottom w:val="0"/>
      <w:divBdr>
        <w:top w:val="none" w:sz="0" w:space="0" w:color="auto"/>
        <w:left w:val="none" w:sz="0" w:space="0" w:color="auto"/>
        <w:bottom w:val="none" w:sz="0" w:space="0" w:color="auto"/>
        <w:right w:val="none" w:sz="0" w:space="0" w:color="auto"/>
      </w:divBdr>
    </w:div>
    <w:div w:id="1137258724">
      <w:bodyDiv w:val="1"/>
      <w:marLeft w:val="0"/>
      <w:marRight w:val="0"/>
      <w:marTop w:val="0"/>
      <w:marBottom w:val="0"/>
      <w:divBdr>
        <w:top w:val="none" w:sz="0" w:space="0" w:color="auto"/>
        <w:left w:val="none" w:sz="0" w:space="0" w:color="auto"/>
        <w:bottom w:val="none" w:sz="0" w:space="0" w:color="auto"/>
        <w:right w:val="none" w:sz="0" w:space="0" w:color="auto"/>
      </w:divBdr>
    </w:div>
    <w:div w:id="1802459273">
      <w:bodyDiv w:val="1"/>
      <w:marLeft w:val="0"/>
      <w:marRight w:val="0"/>
      <w:marTop w:val="0"/>
      <w:marBottom w:val="0"/>
      <w:divBdr>
        <w:top w:val="none" w:sz="0" w:space="0" w:color="auto"/>
        <w:left w:val="none" w:sz="0" w:space="0" w:color="auto"/>
        <w:bottom w:val="none" w:sz="0" w:space="0" w:color="auto"/>
        <w:right w:val="none" w:sz="0" w:space="0" w:color="auto"/>
      </w:divBdr>
    </w:div>
    <w:div w:id="1995333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chart" Target="charts/chart2.xml"/><Relationship Id="rId12"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image" Target="media/image2.png"/><Relationship Id="rId5" Type="http://schemas.openxmlformats.org/officeDocument/2006/relationships/endnotes" Target="endnotes.xml"/><Relationship Id="rId10" Type="http://schemas.openxmlformats.org/officeDocument/2006/relationships/chart" Target="charts/chart5.xml"/><Relationship Id="rId4" Type="http://schemas.openxmlformats.org/officeDocument/2006/relationships/footnotes" Target="footnotes.xml"/><Relationship Id="rId9" Type="http://schemas.openxmlformats.org/officeDocument/2006/relationships/chart" Target="charts/chart4.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1111111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12121212.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_____Microsoft_Excel13131313.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_____Microsoft_Excel14141414.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image" Target="../media/image1.jpeg"/><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package" Target="../embeddings/_____Microsoft_Excel15151115.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ru-RU"/>
              <a:t>Исполнение доходов к уточненному </a:t>
            </a:r>
          </a:p>
          <a:p>
            <a:pPr>
              <a:defRPr/>
            </a:pPr>
            <a:r>
              <a:rPr lang="ru-RU"/>
              <a:t>плану за 2023 год в %</a:t>
            </a:r>
          </a:p>
        </c:rich>
      </c:tx>
      <c:layout>
        <c:manualLayout>
          <c:xMode val="edge"/>
          <c:yMode val="edge"/>
          <c:x val="0.30530968443481182"/>
          <c:y val="4.2894822825669365E-2"/>
        </c:manualLayout>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ru-RU"/>
        </a:p>
      </c:txPr>
    </c:title>
    <c:autoTitleDeleted val="0"/>
    <c:plotArea>
      <c:layout>
        <c:manualLayout>
          <c:layoutTarget val="inner"/>
          <c:xMode val="edge"/>
          <c:yMode val="edge"/>
          <c:x val="0.23192357075652786"/>
          <c:y val="0.15839524517087666"/>
          <c:w val="0.5381151448237903"/>
          <c:h val="0.47421404199475065"/>
        </c:manualLayout>
      </c:layout>
      <c:pieChart>
        <c:varyColors val="1"/>
        <c:ser>
          <c:idx val="0"/>
          <c:order val="0"/>
          <c:explosion val="88"/>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Лист2!$B$6:$B$21</c:f>
              <c:strCache>
                <c:ptCount val="16"/>
                <c:pt idx="0">
                  <c:v>Налог на доходы физ. лиц</c:v>
                </c:pt>
                <c:pt idx="1">
                  <c:v>Акцизы</c:v>
                </c:pt>
                <c:pt idx="2">
                  <c:v>Упрощ. сист. налогообложения</c:v>
                </c:pt>
                <c:pt idx="3">
                  <c:v>Налог на вмененный доход</c:v>
                </c:pt>
                <c:pt idx="4">
                  <c:v>Патент</c:v>
                </c:pt>
                <c:pt idx="5">
                  <c:v>Единый с/х налог</c:v>
                </c:pt>
                <c:pt idx="6">
                  <c:v>Гос. пошлина</c:v>
                </c:pt>
                <c:pt idx="7">
                  <c:v>Аренда земли</c:v>
                </c:pt>
                <c:pt idx="8">
                  <c:v>Аренда имущества</c:v>
                </c:pt>
                <c:pt idx="9">
                  <c:v>Доходы от уставных капиталов</c:v>
                </c:pt>
                <c:pt idx="10">
                  <c:v>Плат. припользов.прир. ресурсами</c:v>
                </c:pt>
                <c:pt idx="11">
                  <c:v>Компенсации затрат и возмещение от эксплуат.имущества</c:v>
                </c:pt>
                <c:pt idx="12">
                  <c:v>Продажа имущества</c:v>
                </c:pt>
                <c:pt idx="13">
                  <c:v>Продажа земли</c:v>
                </c:pt>
                <c:pt idx="14">
                  <c:v>Штрафы</c:v>
                </c:pt>
                <c:pt idx="15">
                  <c:v>Проч. неналог. доходы</c:v>
                </c:pt>
              </c:strCache>
            </c:strRef>
          </c:cat>
          <c:val>
            <c:numRef>
              <c:f>Лист2!$C$6:$C$21</c:f>
            </c:numRef>
          </c:val>
        </c:ser>
        <c:ser>
          <c:idx val="1"/>
          <c:order val="1"/>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ru-RU"/>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spPr xmlns:c15="http://schemas.microsoft.com/office/drawing/2012/chart">
                  <a:prstGeom prst="wedgeRectCallout">
                    <a:avLst/>
                  </a:prstGeom>
                  <a:noFill/>
                  <a:ln>
                    <a:noFill/>
                  </a:ln>
                </c15:spPr>
              </c:ext>
            </c:extLst>
          </c:dLbls>
          <c:cat>
            <c:strRef>
              <c:f>Лист2!$B$6:$B$21</c:f>
              <c:strCache>
                <c:ptCount val="16"/>
                <c:pt idx="0">
                  <c:v>Налог на доходы физ. лиц</c:v>
                </c:pt>
                <c:pt idx="1">
                  <c:v>Акцизы</c:v>
                </c:pt>
                <c:pt idx="2">
                  <c:v>Упрощ. сист. налогообложения</c:v>
                </c:pt>
                <c:pt idx="3">
                  <c:v>Налог на вмененный доход</c:v>
                </c:pt>
                <c:pt idx="4">
                  <c:v>Патент</c:v>
                </c:pt>
                <c:pt idx="5">
                  <c:v>Единый с/х налог</c:v>
                </c:pt>
                <c:pt idx="6">
                  <c:v>Гос. пошлина</c:v>
                </c:pt>
                <c:pt idx="7">
                  <c:v>Аренда земли</c:v>
                </c:pt>
                <c:pt idx="8">
                  <c:v>Аренда имущества</c:v>
                </c:pt>
                <c:pt idx="9">
                  <c:v>Доходы от уставных капиталов</c:v>
                </c:pt>
                <c:pt idx="10">
                  <c:v>Плат. припользов.прир. ресурсами</c:v>
                </c:pt>
                <c:pt idx="11">
                  <c:v>Компенсации затрат и возмещение от эксплуат.имущества</c:v>
                </c:pt>
                <c:pt idx="12">
                  <c:v>Продажа имущества</c:v>
                </c:pt>
                <c:pt idx="13">
                  <c:v>Продажа земли</c:v>
                </c:pt>
                <c:pt idx="14">
                  <c:v>Штрафы</c:v>
                </c:pt>
                <c:pt idx="15">
                  <c:v>Проч. неналог. доходы</c:v>
                </c:pt>
              </c:strCache>
            </c:strRef>
          </c:cat>
          <c:val>
            <c:numRef>
              <c:f>Лист2!$D$6:$D$21</c:f>
            </c:numRef>
          </c:val>
        </c:ser>
        <c:ser>
          <c:idx val="2"/>
          <c:order val="2"/>
          <c:spPr>
            <a:effectLst>
              <a:softEdge rad="0"/>
            </a:effectLst>
            <a:scene3d>
              <a:camera prst="orthographicFront"/>
              <a:lightRig rig="threePt" dir="t">
                <a:rot lat="0" lon="0" rev="9000000"/>
              </a:lightRig>
            </a:scene3d>
            <a:sp3d>
              <a:bevelT w="31750" h="120650"/>
              <a:bevelB w="69850"/>
            </a:sp3d>
          </c:spPr>
          <c:explosion val="25"/>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oftEdge rad="0"/>
              </a:effectLst>
              <a:scene3d>
                <a:camera prst="orthographicFront"/>
                <a:lightRig rig="threePt" dir="t">
                  <a:rot lat="0" lon="0" rev="9000000"/>
                </a:lightRig>
              </a:scene3d>
              <a:sp3d>
                <a:bevelT w="31750" h="120650"/>
                <a:bevelB w="69850"/>
              </a:sp3d>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softEdge rad="0"/>
              </a:effectLst>
              <a:scene3d>
                <a:camera prst="orthographicFront"/>
                <a:lightRig rig="threePt" dir="t">
                  <a:rot lat="0" lon="0" rev="9000000"/>
                </a:lightRig>
              </a:scene3d>
              <a:sp3d>
                <a:bevelT w="31750" h="120650"/>
                <a:bevelB w="69850"/>
              </a:sp3d>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softEdge rad="0"/>
              </a:effectLst>
              <a:scene3d>
                <a:camera prst="orthographicFront"/>
                <a:lightRig rig="threePt" dir="t">
                  <a:rot lat="0" lon="0" rev="9000000"/>
                </a:lightRig>
              </a:scene3d>
              <a:sp3d>
                <a:bevelT w="31750" h="120650"/>
                <a:bevelB w="69850"/>
              </a:sp3d>
            </c:spPr>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softEdge rad="0"/>
              </a:effectLst>
              <a:scene3d>
                <a:camera prst="orthographicFront"/>
                <a:lightRig rig="threePt" dir="t">
                  <a:rot lat="0" lon="0" rev="9000000"/>
                </a:lightRig>
              </a:scene3d>
              <a:sp3d>
                <a:bevelT w="31750" h="120650"/>
                <a:bevelB w="69850"/>
              </a:sp3d>
            </c:spPr>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softEdge rad="0"/>
              </a:effectLst>
              <a:scene3d>
                <a:camera prst="orthographicFront"/>
                <a:lightRig rig="threePt" dir="t">
                  <a:rot lat="0" lon="0" rev="9000000"/>
                </a:lightRig>
              </a:scene3d>
              <a:sp3d>
                <a:bevelT w="31750" h="120650"/>
                <a:bevelB w="69850"/>
              </a:sp3d>
            </c:spPr>
          </c:dPt>
          <c:dPt>
            <c:idx val="5"/>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softEdge rad="0"/>
              </a:effectLst>
              <a:scene3d>
                <a:camera prst="orthographicFront"/>
                <a:lightRig rig="threePt" dir="t">
                  <a:rot lat="0" lon="0" rev="9000000"/>
                </a:lightRig>
              </a:scene3d>
              <a:sp3d>
                <a:bevelT w="31750" h="120650"/>
                <a:bevelB w="69850"/>
              </a:sp3d>
            </c:spPr>
          </c:dPt>
          <c:dPt>
            <c:idx val="6"/>
            <c:bubble3D val="0"/>
            <c:spPr>
              <a:gradFill rotWithShape="1">
                <a:gsLst>
                  <a:gs pos="0">
                    <a:schemeClr val="accent1">
                      <a:lumMod val="60000"/>
                      <a:satMod val="103000"/>
                      <a:lumMod val="102000"/>
                      <a:tint val="94000"/>
                    </a:schemeClr>
                  </a:gs>
                  <a:gs pos="50000">
                    <a:schemeClr val="accent1">
                      <a:lumMod val="60000"/>
                      <a:satMod val="110000"/>
                      <a:lumMod val="100000"/>
                      <a:shade val="100000"/>
                    </a:schemeClr>
                  </a:gs>
                  <a:gs pos="100000">
                    <a:schemeClr val="accent1">
                      <a:lumMod val="60000"/>
                      <a:lumMod val="99000"/>
                      <a:satMod val="120000"/>
                      <a:shade val="78000"/>
                    </a:schemeClr>
                  </a:gs>
                </a:gsLst>
                <a:lin ang="5400000" scaled="0"/>
              </a:gradFill>
              <a:ln>
                <a:noFill/>
              </a:ln>
              <a:effectLst>
                <a:softEdge rad="0"/>
              </a:effectLst>
              <a:scene3d>
                <a:camera prst="orthographicFront"/>
                <a:lightRig rig="threePt" dir="t">
                  <a:rot lat="0" lon="0" rev="9000000"/>
                </a:lightRig>
              </a:scene3d>
              <a:sp3d>
                <a:bevelT w="31750" h="120650"/>
                <a:bevelB w="69850"/>
              </a:sp3d>
            </c:spPr>
          </c:dPt>
          <c:dPt>
            <c:idx val="7"/>
            <c:bubble3D val="0"/>
            <c:spPr>
              <a:gradFill rotWithShape="1">
                <a:gsLst>
                  <a:gs pos="0">
                    <a:schemeClr val="accent2">
                      <a:lumMod val="60000"/>
                      <a:satMod val="103000"/>
                      <a:lumMod val="102000"/>
                      <a:tint val="94000"/>
                    </a:schemeClr>
                  </a:gs>
                  <a:gs pos="50000">
                    <a:schemeClr val="accent2">
                      <a:lumMod val="60000"/>
                      <a:satMod val="110000"/>
                      <a:lumMod val="100000"/>
                      <a:shade val="100000"/>
                    </a:schemeClr>
                  </a:gs>
                  <a:gs pos="100000">
                    <a:schemeClr val="accent2">
                      <a:lumMod val="60000"/>
                      <a:lumMod val="99000"/>
                      <a:satMod val="120000"/>
                      <a:shade val="78000"/>
                    </a:schemeClr>
                  </a:gs>
                </a:gsLst>
                <a:lin ang="5400000" scaled="0"/>
              </a:gradFill>
              <a:ln>
                <a:noFill/>
              </a:ln>
              <a:effectLst>
                <a:softEdge rad="0"/>
              </a:effectLst>
              <a:scene3d>
                <a:camera prst="orthographicFront"/>
                <a:lightRig rig="threePt" dir="t">
                  <a:rot lat="0" lon="0" rev="9000000"/>
                </a:lightRig>
              </a:scene3d>
              <a:sp3d>
                <a:bevelT w="31750" h="120650"/>
                <a:bevelB w="69850"/>
              </a:sp3d>
            </c:spPr>
          </c:dPt>
          <c:dPt>
            <c:idx val="8"/>
            <c:bubble3D val="0"/>
            <c:spPr>
              <a:gradFill rotWithShape="1">
                <a:gsLst>
                  <a:gs pos="0">
                    <a:schemeClr val="accent3">
                      <a:lumMod val="60000"/>
                      <a:satMod val="103000"/>
                      <a:lumMod val="102000"/>
                      <a:tint val="94000"/>
                    </a:schemeClr>
                  </a:gs>
                  <a:gs pos="50000">
                    <a:schemeClr val="accent3">
                      <a:lumMod val="60000"/>
                      <a:satMod val="110000"/>
                      <a:lumMod val="100000"/>
                      <a:shade val="100000"/>
                    </a:schemeClr>
                  </a:gs>
                  <a:gs pos="100000">
                    <a:schemeClr val="accent3">
                      <a:lumMod val="60000"/>
                      <a:lumMod val="99000"/>
                      <a:satMod val="120000"/>
                      <a:shade val="78000"/>
                    </a:schemeClr>
                  </a:gs>
                </a:gsLst>
                <a:lin ang="5400000" scaled="0"/>
              </a:gradFill>
              <a:ln>
                <a:noFill/>
              </a:ln>
              <a:effectLst>
                <a:softEdge rad="0"/>
              </a:effectLst>
              <a:scene3d>
                <a:camera prst="orthographicFront"/>
                <a:lightRig rig="threePt" dir="t">
                  <a:rot lat="0" lon="0" rev="9000000"/>
                </a:lightRig>
              </a:scene3d>
              <a:sp3d>
                <a:bevelT w="31750" h="120650"/>
                <a:bevelB w="69850"/>
              </a:sp3d>
            </c:spPr>
          </c:dPt>
          <c:dPt>
            <c:idx val="9"/>
            <c:bubble3D val="0"/>
            <c:spPr>
              <a:gradFill rotWithShape="1">
                <a:gsLst>
                  <a:gs pos="0">
                    <a:schemeClr val="accent4">
                      <a:lumMod val="60000"/>
                      <a:satMod val="103000"/>
                      <a:lumMod val="102000"/>
                      <a:tint val="94000"/>
                    </a:schemeClr>
                  </a:gs>
                  <a:gs pos="50000">
                    <a:schemeClr val="accent4">
                      <a:lumMod val="60000"/>
                      <a:satMod val="110000"/>
                      <a:lumMod val="100000"/>
                      <a:shade val="100000"/>
                    </a:schemeClr>
                  </a:gs>
                  <a:gs pos="100000">
                    <a:schemeClr val="accent4">
                      <a:lumMod val="60000"/>
                      <a:lumMod val="99000"/>
                      <a:satMod val="120000"/>
                      <a:shade val="78000"/>
                    </a:schemeClr>
                  </a:gs>
                </a:gsLst>
                <a:lin ang="5400000" scaled="0"/>
              </a:gradFill>
              <a:ln>
                <a:noFill/>
              </a:ln>
              <a:effectLst>
                <a:softEdge rad="0"/>
              </a:effectLst>
              <a:scene3d>
                <a:camera prst="orthographicFront"/>
                <a:lightRig rig="threePt" dir="t">
                  <a:rot lat="0" lon="0" rev="9000000"/>
                </a:lightRig>
              </a:scene3d>
              <a:sp3d>
                <a:bevelT w="31750" h="120650"/>
                <a:bevelB w="69850"/>
              </a:sp3d>
            </c:spPr>
          </c:dPt>
          <c:dPt>
            <c:idx val="10"/>
            <c:bubble3D val="0"/>
            <c:spPr>
              <a:gradFill rotWithShape="1">
                <a:gsLst>
                  <a:gs pos="0">
                    <a:schemeClr val="accent5">
                      <a:lumMod val="60000"/>
                      <a:satMod val="103000"/>
                      <a:lumMod val="102000"/>
                      <a:tint val="94000"/>
                    </a:schemeClr>
                  </a:gs>
                  <a:gs pos="50000">
                    <a:schemeClr val="accent5">
                      <a:lumMod val="60000"/>
                      <a:satMod val="110000"/>
                      <a:lumMod val="100000"/>
                      <a:shade val="100000"/>
                    </a:schemeClr>
                  </a:gs>
                  <a:gs pos="100000">
                    <a:schemeClr val="accent5">
                      <a:lumMod val="60000"/>
                      <a:lumMod val="99000"/>
                      <a:satMod val="120000"/>
                      <a:shade val="78000"/>
                    </a:schemeClr>
                  </a:gs>
                </a:gsLst>
                <a:lin ang="5400000" scaled="0"/>
              </a:gradFill>
              <a:ln>
                <a:noFill/>
              </a:ln>
              <a:effectLst>
                <a:softEdge rad="0"/>
              </a:effectLst>
              <a:scene3d>
                <a:camera prst="orthographicFront"/>
                <a:lightRig rig="threePt" dir="t">
                  <a:rot lat="0" lon="0" rev="9000000"/>
                </a:lightRig>
              </a:scene3d>
              <a:sp3d>
                <a:bevelT w="31750" h="120650"/>
                <a:bevelB w="69850"/>
              </a:sp3d>
            </c:spPr>
          </c:dPt>
          <c:dPt>
            <c:idx val="11"/>
            <c:bubble3D val="0"/>
            <c:spPr>
              <a:gradFill rotWithShape="1">
                <a:gsLst>
                  <a:gs pos="0">
                    <a:schemeClr val="accent6">
                      <a:lumMod val="60000"/>
                      <a:satMod val="103000"/>
                      <a:lumMod val="102000"/>
                      <a:tint val="94000"/>
                    </a:schemeClr>
                  </a:gs>
                  <a:gs pos="50000">
                    <a:schemeClr val="accent6">
                      <a:lumMod val="60000"/>
                      <a:satMod val="110000"/>
                      <a:lumMod val="100000"/>
                      <a:shade val="100000"/>
                    </a:schemeClr>
                  </a:gs>
                  <a:gs pos="100000">
                    <a:schemeClr val="accent6">
                      <a:lumMod val="60000"/>
                      <a:lumMod val="99000"/>
                      <a:satMod val="120000"/>
                      <a:shade val="78000"/>
                    </a:schemeClr>
                  </a:gs>
                </a:gsLst>
                <a:lin ang="5400000" scaled="0"/>
              </a:gradFill>
              <a:ln>
                <a:noFill/>
              </a:ln>
              <a:effectLst>
                <a:softEdge rad="0"/>
              </a:effectLst>
              <a:scene3d>
                <a:camera prst="orthographicFront"/>
                <a:lightRig rig="threePt" dir="t">
                  <a:rot lat="0" lon="0" rev="9000000"/>
                </a:lightRig>
              </a:scene3d>
              <a:sp3d>
                <a:bevelT w="31750" h="120650"/>
                <a:bevelB w="69850"/>
              </a:sp3d>
            </c:spPr>
          </c:dPt>
          <c:dPt>
            <c:idx val="12"/>
            <c:bubble3D val="0"/>
            <c:spPr>
              <a:gradFill rotWithShape="1">
                <a:gsLst>
                  <a:gs pos="0">
                    <a:schemeClr val="accent1">
                      <a:lumMod val="80000"/>
                      <a:lumOff val="20000"/>
                      <a:satMod val="103000"/>
                      <a:lumMod val="102000"/>
                      <a:tint val="94000"/>
                    </a:schemeClr>
                  </a:gs>
                  <a:gs pos="50000">
                    <a:schemeClr val="accent1">
                      <a:lumMod val="80000"/>
                      <a:lumOff val="20000"/>
                      <a:satMod val="110000"/>
                      <a:lumMod val="100000"/>
                      <a:shade val="100000"/>
                    </a:schemeClr>
                  </a:gs>
                  <a:gs pos="100000">
                    <a:schemeClr val="accent1">
                      <a:lumMod val="80000"/>
                      <a:lumOff val="20000"/>
                      <a:lumMod val="99000"/>
                      <a:satMod val="120000"/>
                      <a:shade val="78000"/>
                    </a:schemeClr>
                  </a:gs>
                </a:gsLst>
                <a:lin ang="5400000" scaled="0"/>
              </a:gradFill>
              <a:ln>
                <a:noFill/>
              </a:ln>
              <a:effectLst>
                <a:softEdge rad="0"/>
              </a:effectLst>
              <a:scene3d>
                <a:camera prst="orthographicFront"/>
                <a:lightRig rig="threePt" dir="t">
                  <a:rot lat="0" lon="0" rev="9000000"/>
                </a:lightRig>
              </a:scene3d>
              <a:sp3d>
                <a:bevelT w="31750" h="120650"/>
                <a:bevelB w="69850"/>
              </a:sp3d>
            </c:spPr>
          </c:dPt>
          <c:dPt>
            <c:idx val="13"/>
            <c:bubble3D val="0"/>
            <c:spPr>
              <a:gradFill rotWithShape="1">
                <a:gsLst>
                  <a:gs pos="0">
                    <a:schemeClr val="accent2">
                      <a:lumMod val="80000"/>
                      <a:lumOff val="20000"/>
                      <a:satMod val="103000"/>
                      <a:lumMod val="102000"/>
                      <a:tint val="94000"/>
                    </a:schemeClr>
                  </a:gs>
                  <a:gs pos="50000">
                    <a:schemeClr val="accent2">
                      <a:lumMod val="80000"/>
                      <a:lumOff val="20000"/>
                      <a:satMod val="110000"/>
                      <a:lumMod val="100000"/>
                      <a:shade val="100000"/>
                    </a:schemeClr>
                  </a:gs>
                  <a:gs pos="100000">
                    <a:schemeClr val="accent2">
                      <a:lumMod val="80000"/>
                      <a:lumOff val="20000"/>
                      <a:lumMod val="99000"/>
                      <a:satMod val="120000"/>
                      <a:shade val="78000"/>
                    </a:schemeClr>
                  </a:gs>
                </a:gsLst>
                <a:lin ang="5400000" scaled="0"/>
              </a:gradFill>
              <a:ln>
                <a:noFill/>
              </a:ln>
              <a:effectLst>
                <a:softEdge rad="0"/>
              </a:effectLst>
              <a:scene3d>
                <a:camera prst="orthographicFront"/>
                <a:lightRig rig="threePt" dir="t">
                  <a:rot lat="0" lon="0" rev="9000000"/>
                </a:lightRig>
              </a:scene3d>
              <a:sp3d>
                <a:bevelT w="31750" h="120650"/>
                <a:bevelB w="69850"/>
              </a:sp3d>
            </c:spPr>
          </c:dPt>
          <c:dPt>
            <c:idx val="14"/>
            <c:bubble3D val="0"/>
            <c:explosion val="10"/>
            <c:spPr>
              <a:gradFill rotWithShape="1">
                <a:gsLst>
                  <a:gs pos="0">
                    <a:schemeClr val="accent3">
                      <a:lumMod val="80000"/>
                      <a:lumOff val="20000"/>
                      <a:satMod val="103000"/>
                      <a:lumMod val="102000"/>
                      <a:tint val="94000"/>
                    </a:schemeClr>
                  </a:gs>
                  <a:gs pos="50000">
                    <a:schemeClr val="accent3">
                      <a:lumMod val="80000"/>
                      <a:lumOff val="20000"/>
                      <a:satMod val="110000"/>
                      <a:lumMod val="100000"/>
                      <a:shade val="100000"/>
                    </a:schemeClr>
                  </a:gs>
                  <a:gs pos="100000">
                    <a:schemeClr val="accent3">
                      <a:lumMod val="80000"/>
                      <a:lumOff val="20000"/>
                      <a:lumMod val="99000"/>
                      <a:satMod val="120000"/>
                      <a:shade val="78000"/>
                    </a:schemeClr>
                  </a:gs>
                </a:gsLst>
                <a:lin ang="5400000" scaled="0"/>
              </a:gradFill>
              <a:ln>
                <a:noFill/>
              </a:ln>
              <a:effectLst>
                <a:softEdge rad="0"/>
              </a:effectLst>
              <a:scene3d>
                <a:camera prst="orthographicFront"/>
                <a:lightRig rig="threePt" dir="t">
                  <a:rot lat="0" lon="0" rev="9000000"/>
                </a:lightRig>
              </a:scene3d>
              <a:sp3d>
                <a:bevelT w="31750" h="120650"/>
                <a:bevelB w="69850"/>
              </a:sp3d>
            </c:spPr>
          </c:dPt>
          <c:dPt>
            <c:idx val="15"/>
            <c:bubble3D val="0"/>
            <c:spPr>
              <a:gradFill rotWithShape="1">
                <a:gsLst>
                  <a:gs pos="0">
                    <a:schemeClr val="accent4">
                      <a:lumMod val="80000"/>
                      <a:lumOff val="20000"/>
                      <a:satMod val="103000"/>
                      <a:lumMod val="102000"/>
                      <a:tint val="94000"/>
                    </a:schemeClr>
                  </a:gs>
                  <a:gs pos="50000">
                    <a:schemeClr val="accent4">
                      <a:lumMod val="80000"/>
                      <a:lumOff val="20000"/>
                      <a:satMod val="110000"/>
                      <a:lumMod val="100000"/>
                      <a:shade val="100000"/>
                    </a:schemeClr>
                  </a:gs>
                  <a:gs pos="100000">
                    <a:schemeClr val="accent4">
                      <a:lumMod val="80000"/>
                      <a:lumOff val="20000"/>
                      <a:lumMod val="99000"/>
                      <a:satMod val="120000"/>
                      <a:shade val="78000"/>
                    </a:schemeClr>
                  </a:gs>
                </a:gsLst>
                <a:lin ang="5400000" scaled="0"/>
              </a:gradFill>
              <a:ln>
                <a:noFill/>
              </a:ln>
              <a:effectLst>
                <a:softEdge rad="0"/>
              </a:effectLst>
              <a:scene3d>
                <a:camera prst="orthographicFront"/>
                <a:lightRig rig="threePt" dir="t">
                  <a:rot lat="0" lon="0" rev="9000000"/>
                </a:lightRig>
              </a:scene3d>
              <a:sp3d>
                <a:bevelT w="31750" h="120650"/>
                <a:bevelB w="69850"/>
              </a:sp3d>
            </c:spPr>
          </c:dPt>
          <c:dLbls>
            <c:dLbl>
              <c:idx val="0"/>
              <c:layout>
                <c:manualLayout>
                  <c:x val="9.1940940497616877E-2"/>
                  <c:y val="2.5977310042782541E-2"/>
                </c:manualLayout>
              </c:layout>
              <c:showLegendKey val="0"/>
              <c:showVal val="1"/>
              <c:showCatName val="0"/>
              <c:showSerName val="0"/>
              <c:showPercent val="0"/>
              <c:showBubbleSize val="0"/>
              <c:extLst>
                <c:ext xmlns:c15="http://schemas.microsoft.com/office/drawing/2012/chart" uri="{CE6537A1-D6FC-4f65-9D91-7224C49458BB}"/>
              </c:extLst>
            </c:dLbl>
            <c:dLbl>
              <c:idx val="15"/>
              <c:layout>
                <c:manualLayout>
                  <c:x val="-4.0328506121850877E-2"/>
                  <c:y val="1.2843298828412522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Лист2!$B$6:$B$21</c:f>
              <c:strCache>
                <c:ptCount val="16"/>
                <c:pt idx="0">
                  <c:v>Налог на доходы физ. лиц</c:v>
                </c:pt>
                <c:pt idx="1">
                  <c:v>Акцизы</c:v>
                </c:pt>
                <c:pt idx="2">
                  <c:v>Упрощ. сист. налогообложения</c:v>
                </c:pt>
                <c:pt idx="3">
                  <c:v>Налог на вмененный доход</c:v>
                </c:pt>
                <c:pt idx="4">
                  <c:v>Патент</c:v>
                </c:pt>
                <c:pt idx="5">
                  <c:v>Единый с/х налог</c:v>
                </c:pt>
                <c:pt idx="6">
                  <c:v>Гос. пошлина</c:v>
                </c:pt>
                <c:pt idx="7">
                  <c:v>Аренда земли</c:v>
                </c:pt>
                <c:pt idx="8">
                  <c:v>Аренда имущества</c:v>
                </c:pt>
                <c:pt idx="9">
                  <c:v>Доходы от уставных капиталов</c:v>
                </c:pt>
                <c:pt idx="10">
                  <c:v>Плат. припользов.прир. ресурсами</c:v>
                </c:pt>
                <c:pt idx="11">
                  <c:v>Компенсации затрат и возмещение от эксплуат.имущества</c:v>
                </c:pt>
                <c:pt idx="12">
                  <c:v>Продажа имущества</c:v>
                </c:pt>
                <c:pt idx="13">
                  <c:v>Продажа земли</c:v>
                </c:pt>
                <c:pt idx="14">
                  <c:v>Штрафы</c:v>
                </c:pt>
                <c:pt idx="15">
                  <c:v>Проч. неналог. доходы</c:v>
                </c:pt>
              </c:strCache>
            </c:strRef>
          </c:cat>
          <c:val>
            <c:numRef>
              <c:f>Лист2!$E$6:$E$21</c:f>
              <c:numCache>
                <c:formatCode>0.00</c:formatCode>
                <c:ptCount val="16"/>
                <c:pt idx="0">
                  <c:v>110.8881364229765</c:v>
                </c:pt>
                <c:pt idx="1">
                  <c:v>116.39413282629363</c:v>
                </c:pt>
                <c:pt idx="2">
                  <c:v>99.345271404588701</c:v>
                </c:pt>
                <c:pt idx="4">
                  <c:v>67.333333333333329</c:v>
                </c:pt>
                <c:pt idx="6">
                  <c:v>128.92966360856269</c:v>
                </c:pt>
                <c:pt idx="7">
                  <c:v>105.64583333333333</c:v>
                </c:pt>
                <c:pt idx="8">
                  <c:v>257.10000000000002</c:v>
                </c:pt>
                <c:pt idx="9">
                  <c:v>26.315789473684209</c:v>
                </c:pt>
                <c:pt idx="10">
                  <c:v>214.86725663716814</c:v>
                </c:pt>
                <c:pt idx="12">
                  <c:v>0.20475319926873858</c:v>
                </c:pt>
                <c:pt idx="13">
                  <c:v>712.8</c:v>
                </c:pt>
                <c:pt idx="14">
                  <c:v>821.21212121212125</c:v>
                </c:pt>
                <c:pt idx="15">
                  <c:v>-3</c:v>
                </c:pt>
              </c:numCache>
            </c:numRef>
          </c:val>
        </c:ser>
        <c:dLbls>
          <c:showLegendKey val="0"/>
          <c:showVal val="0"/>
          <c:showCatName val="0"/>
          <c:showSerName val="0"/>
          <c:showPercent val="0"/>
          <c:showBubbleSize val="0"/>
          <c:showLeaderLines val="1"/>
        </c:dLbls>
        <c:firstSliceAng val="1"/>
      </c:pieChart>
      <c:spPr>
        <a:noFill/>
        <a:ln>
          <a:noFill/>
        </a:ln>
        <a:effectLst/>
      </c:spPr>
    </c:plotArea>
    <c:legend>
      <c:legendPos val="b"/>
      <c:layout>
        <c:manualLayout>
          <c:xMode val="edge"/>
          <c:yMode val="edge"/>
          <c:x val="6.984277736671414E-2"/>
          <c:y val="0.64295132907044328"/>
          <c:w val="0.78364295627141989"/>
          <c:h val="0.23892786556042908"/>
        </c:manualLayout>
      </c:layout>
      <c:overlay val="0"/>
      <c:spPr>
        <a:noFill/>
        <a:ln>
          <a:noFill/>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Сравнение</a:t>
            </a:r>
            <a:r>
              <a:rPr lang="ru-RU" baseline="0"/>
              <a:t> исполнения </a:t>
            </a:r>
          </a:p>
          <a:p>
            <a:pPr>
              <a:defRPr/>
            </a:pPr>
            <a:r>
              <a:rPr lang="ru-RU" baseline="0"/>
              <a:t>доходов к 2022 году</a:t>
            </a:r>
            <a:endParaRPr lang="ru-RU"/>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barChart>
        <c:barDir val="bar"/>
        <c:grouping val="percentStacked"/>
        <c:varyColors val="0"/>
        <c:ser>
          <c:idx val="0"/>
          <c:order val="0"/>
          <c:tx>
            <c:strRef>
              <c:f>Лист1!$B$28</c:f>
              <c:strCache>
                <c:ptCount val="1"/>
                <c:pt idx="0">
                  <c:v>2022г</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Лист1!$A$29:$A$47</c:f>
              <c:strCache>
                <c:ptCount val="17"/>
                <c:pt idx="0">
                  <c:v>НДФЛ</c:v>
                </c:pt>
                <c:pt idx="1">
                  <c:v>акцизы</c:v>
                </c:pt>
                <c:pt idx="2">
                  <c:v>упрощенная система налогооблажения</c:v>
                </c:pt>
                <c:pt idx="3">
                  <c:v>единый налог на вменен. доход</c:v>
                </c:pt>
                <c:pt idx="4">
                  <c:v>единый с/х налог</c:v>
                </c:pt>
                <c:pt idx="5">
                  <c:v>патент</c:v>
                </c:pt>
                <c:pt idx="6">
                  <c:v>гос. пошлина</c:v>
                </c:pt>
                <c:pt idx="7">
                  <c:v>аренда имущества</c:v>
                </c:pt>
                <c:pt idx="8">
                  <c:v>аренда земли</c:v>
                </c:pt>
                <c:pt idx="9">
                  <c:v>Платежи от муниципальных унитарных предприятий </c:v>
                </c:pt>
                <c:pt idx="10">
                  <c:v>Прочие  доходы от использования  имущества</c:v>
                </c:pt>
                <c:pt idx="11">
                  <c:v>плата за негативное воздействие на окружающую среду</c:v>
                </c:pt>
                <c:pt idx="12">
                  <c:v>доходы от реализации имущества</c:v>
                </c:pt>
                <c:pt idx="13">
                  <c:v>доходы от продажи зем. участков</c:v>
                </c:pt>
                <c:pt idx="14">
                  <c:v>штрафы</c:v>
                </c:pt>
                <c:pt idx="15">
                  <c:v>прочие неналоговые доходы</c:v>
                </c:pt>
                <c:pt idx="16">
                  <c:v>Безвозмездные поступления</c:v>
                </c:pt>
              </c:strCache>
            </c:strRef>
          </c:cat>
          <c:val>
            <c:numRef>
              <c:f>Лист1!$B$29:$B$47</c:f>
              <c:numCache>
                <c:formatCode>General</c:formatCode>
                <c:ptCount val="17"/>
                <c:pt idx="0">
                  <c:v>26161.1</c:v>
                </c:pt>
                <c:pt idx="1">
                  <c:v>7692.1</c:v>
                </c:pt>
                <c:pt idx="2">
                  <c:v>1406.9</c:v>
                </c:pt>
                <c:pt idx="3">
                  <c:v>1.1000000000000001</c:v>
                </c:pt>
                <c:pt idx="4">
                  <c:v>0</c:v>
                </c:pt>
                <c:pt idx="5">
                  <c:v>158.80000000000001</c:v>
                </c:pt>
                <c:pt idx="6">
                  <c:v>401.3</c:v>
                </c:pt>
                <c:pt idx="7">
                  <c:v>138.80000000000001</c:v>
                </c:pt>
                <c:pt idx="8">
                  <c:v>488.3</c:v>
                </c:pt>
                <c:pt idx="9">
                  <c:v>130</c:v>
                </c:pt>
                <c:pt idx="10">
                  <c:v>757.1</c:v>
                </c:pt>
                <c:pt idx="11">
                  <c:v>257</c:v>
                </c:pt>
                <c:pt idx="12">
                  <c:v>0</c:v>
                </c:pt>
                <c:pt idx="13">
                  <c:v>57.9</c:v>
                </c:pt>
                <c:pt idx="14">
                  <c:v>79</c:v>
                </c:pt>
                <c:pt idx="15">
                  <c:v>3.7</c:v>
                </c:pt>
                <c:pt idx="16">
                  <c:v>449172.2</c:v>
                </c:pt>
              </c:numCache>
            </c:numRef>
          </c:val>
        </c:ser>
        <c:ser>
          <c:idx val="1"/>
          <c:order val="1"/>
          <c:tx>
            <c:strRef>
              <c:f>Лист1!$C$28</c:f>
              <c:strCache>
                <c:ptCount val="1"/>
                <c:pt idx="0">
                  <c:v>2023</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Лист1!$A$29:$A$47</c:f>
              <c:strCache>
                <c:ptCount val="17"/>
                <c:pt idx="0">
                  <c:v>НДФЛ</c:v>
                </c:pt>
                <c:pt idx="1">
                  <c:v>акцизы</c:v>
                </c:pt>
                <c:pt idx="2">
                  <c:v>упрощенная система налогооблажения</c:v>
                </c:pt>
                <c:pt idx="3">
                  <c:v>единый налог на вменен. доход</c:v>
                </c:pt>
                <c:pt idx="4">
                  <c:v>единый с/х налог</c:v>
                </c:pt>
                <c:pt idx="5">
                  <c:v>патент</c:v>
                </c:pt>
                <c:pt idx="6">
                  <c:v>гос. пошлина</c:v>
                </c:pt>
                <c:pt idx="7">
                  <c:v>аренда имущества</c:v>
                </c:pt>
                <c:pt idx="8">
                  <c:v>аренда земли</c:v>
                </c:pt>
                <c:pt idx="9">
                  <c:v>Платежи от муниципальных унитарных предприятий </c:v>
                </c:pt>
                <c:pt idx="10">
                  <c:v>Прочие  доходы от использования  имущества</c:v>
                </c:pt>
                <c:pt idx="11">
                  <c:v>плата за негативное воздействие на окружающую среду</c:v>
                </c:pt>
                <c:pt idx="12">
                  <c:v>доходы от реализации имущества</c:v>
                </c:pt>
                <c:pt idx="13">
                  <c:v>доходы от продажи зем. участков</c:v>
                </c:pt>
                <c:pt idx="14">
                  <c:v>штрафы</c:v>
                </c:pt>
                <c:pt idx="15">
                  <c:v>прочие неналоговые доходы</c:v>
                </c:pt>
                <c:pt idx="16">
                  <c:v>Безвозмездные поступления</c:v>
                </c:pt>
              </c:strCache>
            </c:strRef>
          </c:cat>
          <c:val>
            <c:numRef>
              <c:f>Лист1!$C$29:$C$47</c:f>
              <c:numCache>
                <c:formatCode>General</c:formatCode>
                <c:ptCount val="17"/>
                <c:pt idx="0">
                  <c:v>27180.9</c:v>
                </c:pt>
                <c:pt idx="1">
                  <c:v>8570.1</c:v>
                </c:pt>
                <c:pt idx="2">
                  <c:v>1775.3</c:v>
                </c:pt>
                <c:pt idx="3">
                  <c:v>-11</c:v>
                </c:pt>
                <c:pt idx="4">
                  <c:v>6.8</c:v>
                </c:pt>
                <c:pt idx="5">
                  <c:v>90.9</c:v>
                </c:pt>
                <c:pt idx="6">
                  <c:v>421.6</c:v>
                </c:pt>
                <c:pt idx="7">
                  <c:v>257.10000000000002</c:v>
                </c:pt>
                <c:pt idx="8">
                  <c:v>507.1</c:v>
                </c:pt>
                <c:pt idx="9">
                  <c:v>50</c:v>
                </c:pt>
                <c:pt idx="10">
                  <c:v>50</c:v>
                </c:pt>
                <c:pt idx="11">
                  <c:v>242.8</c:v>
                </c:pt>
                <c:pt idx="12">
                  <c:v>11.2</c:v>
                </c:pt>
                <c:pt idx="13">
                  <c:v>356.4</c:v>
                </c:pt>
                <c:pt idx="14">
                  <c:v>271</c:v>
                </c:pt>
                <c:pt idx="15">
                  <c:v>-0.3</c:v>
                </c:pt>
                <c:pt idx="16">
                  <c:v>113901.1</c:v>
                </c:pt>
              </c:numCache>
            </c:numRef>
          </c:val>
        </c:ser>
        <c:dLbls>
          <c:showLegendKey val="0"/>
          <c:showVal val="0"/>
          <c:showCatName val="0"/>
          <c:showSerName val="0"/>
          <c:showPercent val="0"/>
          <c:showBubbleSize val="0"/>
        </c:dLbls>
        <c:gapWidth val="150"/>
        <c:overlap val="100"/>
        <c:axId val="358325856"/>
        <c:axId val="358334872"/>
      </c:barChart>
      <c:catAx>
        <c:axId val="35832585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58334872"/>
        <c:crosses val="autoZero"/>
        <c:auto val="1"/>
        <c:lblAlgn val="ctr"/>
        <c:lblOffset val="100"/>
        <c:noMultiLvlLbl val="0"/>
      </c:catAx>
      <c:valAx>
        <c:axId val="358334872"/>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583258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Исполнение расходов от плана в % за 2023 год</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6.6061100796409047E-2"/>
          <c:y val="0.17094086959089055"/>
          <c:w val="0.90311038549860001"/>
          <c:h val="0.72237484915711969"/>
        </c:manualLayout>
      </c:layout>
      <c:pie3DChart>
        <c:varyColors val="1"/>
        <c:ser>
          <c:idx val="0"/>
          <c:order val="0"/>
          <c:cat>
            <c:strRef>
              <c:f>Лист3!$A$7:$A$17</c:f>
              <c:strCache>
                <c:ptCount val="11"/>
                <c:pt idx="0">
                  <c:v>ОБЩЕГОСУДАРСТВЕННЫЕ ВОПРОСЫ</c:v>
                </c:pt>
                <c:pt idx="1">
                  <c:v>НАЦИОНАЛЬНАЯ ОБОРОНА</c:v>
                </c:pt>
                <c:pt idx="2">
                  <c:v>НАЦИОНАЛЬНАЯ БЕЗОПАСНОСТЬ И ПРАВООХРАНИТЕЛЬНАЯ ДЕЯТЕЛЬНОСТЬ</c:v>
                </c:pt>
                <c:pt idx="3">
                  <c:v>НАЦИОНАЛЬНАЯ ЭКОНОМИКА</c:v>
                </c:pt>
                <c:pt idx="4">
                  <c:v>ЖИЛИЩНО-КОММУНАЛЬНОЕ ХОЗЯЙСТВО</c:v>
                </c:pt>
                <c:pt idx="5">
                  <c:v>ОХРАНА ОКРУЖАЮЩЕЙ СРЕДЫ</c:v>
                </c:pt>
                <c:pt idx="6">
                  <c:v>ОБРАЗОВАНИЕ</c:v>
                </c:pt>
                <c:pt idx="7">
                  <c:v>КУЛЬТУРА, КИНЕМАТОГРАФИЯ</c:v>
                </c:pt>
                <c:pt idx="8">
                  <c:v>СОЦИАЛЬНАЯ ПОЛИТИКА</c:v>
                </c:pt>
                <c:pt idx="9">
                  <c:v>ФИЗИЧЕСКАЯ КУЛЬТУРА И СПОРТ</c:v>
                </c:pt>
                <c:pt idx="10">
                  <c:v>МЕЖБЮДЖЕТНЫЕ ТРАНСФЕРТЫ ОБЩЕГО ХАРАКТЕРА </c:v>
                </c:pt>
              </c:strCache>
            </c:strRef>
          </c:cat>
          <c:val>
            <c:numRef>
              <c:f>Лист3!$B$7:$B$17</c:f>
            </c:numRef>
          </c:val>
        </c:ser>
        <c:ser>
          <c:idx val="1"/>
          <c:order val="1"/>
          <c:cat>
            <c:strRef>
              <c:f>Лист3!$A$7:$A$17</c:f>
              <c:strCache>
                <c:ptCount val="11"/>
                <c:pt idx="0">
                  <c:v>ОБЩЕГОСУДАРСТВЕННЫЕ ВОПРОСЫ</c:v>
                </c:pt>
                <c:pt idx="1">
                  <c:v>НАЦИОНАЛЬНАЯ ОБОРОНА</c:v>
                </c:pt>
                <c:pt idx="2">
                  <c:v>НАЦИОНАЛЬНАЯ БЕЗОПАСНОСТЬ И ПРАВООХРАНИТЕЛЬНАЯ ДЕЯТЕЛЬНОСТЬ</c:v>
                </c:pt>
                <c:pt idx="3">
                  <c:v>НАЦИОНАЛЬНАЯ ЭКОНОМИКА</c:v>
                </c:pt>
                <c:pt idx="4">
                  <c:v>ЖИЛИЩНО-КОММУНАЛЬНОЕ ХОЗЯЙСТВО</c:v>
                </c:pt>
                <c:pt idx="5">
                  <c:v>ОХРАНА ОКРУЖАЮЩЕЙ СРЕДЫ</c:v>
                </c:pt>
                <c:pt idx="6">
                  <c:v>ОБРАЗОВАНИЕ</c:v>
                </c:pt>
                <c:pt idx="7">
                  <c:v>КУЛЬТУРА, КИНЕМАТОГРАФИЯ</c:v>
                </c:pt>
                <c:pt idx="8">
                  <c:v>СОЦИАЛЬНАЯ ПОЛИТИКА</c:v>
                </c:pt>
                <c:pt idx="9">
                  <c:v>ФИЗИЧЕСКАЯ КУЛЬТУРА И СПОРТ</c:v>
                </c:pt>
                <c:pt idx="10">
                  <c:v>МЕЖБЮДЖЕТНЫЕ ТРАНСФЕРТЫ ОБЩЕГО ХАРАКТЕРА </c:v>
                </c:pt>
              </c:strCache>
            </c:strRef>
          </c:cat>
          <c:val>
            <c:numRef>
              <c:f>Лист3!$C$7:$C$17</c:f>
            </c:numRef>
          </c:val>
        </c:ser>
        <c:ser>
          <c:idx val="2"/>
          <c:order val="2"/>
          <c:spPr>
            <a:effectLst>
              <a:innerShdw blurRad="38100" dist="50800" dir="2700000">
                <a:prstClr val="black">
                  <a:alpha val="50000"/>
                </a:prstClr>
              </a:innerShdw>
            </a:effectLst>
            <a:scene3d>
              <a:camera prst="orthographicFront"/>
              <a:lightRig rig="threePt" dir="t"/>
            </a:scene3d>
            <a:sp3d prstMaterial="softEdge">
              <a:bevelB/>
              <a:contourClr>
                <a:srgbClr val="000000"/>
              </a:contourClr>
            </a:sp3d>
          </c:spPr>
          <c:explosion val="57"/>
          <c:dPt>
            <c:idx val="0"/>
            <c:bubble3D val="0"/>
            <c:spPr>
              <a:solidFill>
                <a:schemeClr val="accent1"/>
              </a:solidFill>
              <a:ln w="25400">
                <a:solidFill>
                  <a:schemeClr val="lt1"/>
                </a:solidFill>
              </a:ln>
              <a:effectLst>
                <a:innerShdw blurRad="38100" dist="50800" dir="2700000">
                  <a:prstClr val="black">
                    <a:alpha val="50000"/>
                  </a:prstClr>
                </a:innerShdw>
              </a:effectLst>
              <a:scene3d>
                <a:camera prst="orthographicFront"/>
                <a:lightRig rig="threePt" dir="t"/>
              </a:scene3d>
              <a:sp3d contourW="25400" prstMaterial="softEdge">
                <a:bevelB/>
                <a:contourClr>
                  <a:schemeClr val="lt1"/>
                </a:contourClr>
              </a:sp3d>
            </c:spPr>
          </c:dPt>
          <c:dPt>
            <c:idx val="1"/>
            <c:bubble3D val="0"/>
            <c:spPr>
              <a:solidFill>
                <a:schemeClr val="accent2"/>
              </a:solidFill>
              <a:ln w="25400">
                <a:solidFill>
                  <a:schemeClr val="lt1"/>
                </a:solidFill>
              </a:ln>
              <a:effectLst>
                <a:innerShdw blurRad="38100" dist="50800" dir="2700000">
                  <a:prstClr val="black">
                    <a:alpha val="50000"/>
                  </a:prstClr>
                </a:innerShdw>
              </a:effectLst>
              <a:scene3d>
                <a:camera prst="orthographicFront"/>
                <a:lightRig rig="threePt" dir="t"/>
              </a:scene3d>
              <a:sp3d contourW="25400" prstMaterial="softEdge">
                <a:bevelB/>
                <a:contourClr>
                  <a:schemeClr val="lt1"/>
                </a:contourClr>
              </a:sp3d>
            </c:spPr>
          </c:dPt>
          <c:dPt>
            <c:idx val="2"/>
            <c:bubble3D val="0"/>
            <c:spPr>
              <a:solidFill>
                <a:schemeClr val="accent3"/>
              </a:solidFill>
              <a:ln w="25400">
                <a:solidFill>
                  <a:schemeClr val="lt1"/>
                </a:solidFill>
              </a:ln>
              <a:effectLst>
                <a:innerShdw blurRad="38100" dist="50800" dir="2700000">
                  <a:prstClr val="black">
                    <a:alpha val="50000"/>
                  </a:prstClr>
                </a:innerShdw>
              </a:effectLst>
              <a:scene3d>
                <a:camera prst="orthographicFront"/>
                <a:lightRig rig="threePt" dir="t"/>
              </a:scene3d>
              <a:sp3d contourW="25400" prstMaterial="softEdge">
                <a:bevelB/>
                <a:contourClr>
                  <a:schemeClr val="lt1"/>
                </a:contourClr>
              </a:sp3d>
            </c:spPr>
          </c:dPt>
          <c:dPt>
            <c:idx val="3"/>
            <c:bubble3D val="0"/>
            <c:spPr>
              <a:solidFill>
                <a:schemeClr val="accent4"/>
              </a:solidFill>
              <a:ln w="25400">
                <a:solidFill>
                  <a:schemeClr val="lt1"/>
                </a:solidFill>
              </a:ln>
              <a:effectLst>
                <a:innerShdw blurRad="38100" dist="50800" dir="2700000">
                  <a:prstClr val="black">
                    <a:alpha val="50000"/>
                  </a:prstClr>
                </a:innerShdw>
              </a:effectLst>
              <a:scene3d>
                <a:camera prst="orthographicFront"/>
                <a:lightRig rig="threePt" dir="t"/>
              </a:scene3d>
              <a:sp3d contourW="25400" prstMaterial="softEdge">
                <a:bevelB/>
                <a:contourClr>
                  <a:schemeClr val="lt1"/>
                </a:contourClr>
              </a:sp3d>
            </c:spPr>
          </c:dPt>
          <c:dPt>
            <c:idx val="4"/>
            <c:bubble3D val="0"/>
            <c:spPr>
              <a:solidFill>
                <a:schemeClr val="accent5"/>
              </a:solidFill>
              <a:ln w="25400">
                <a:solidFill>
                  <a:schemeClr val="lt1"/>
                </a:solidFill>
              </a:ln>
              <a:effectLst>
                <a:innerShdw blurRad="38100" dist="50800" dir="2700000">
                  <a:prstClr val="black">
                    <a:alpha val="50000"/>
                  </a:prstClr>
                </a:innerShdw>
              </a:effectLst>
              <a:scene3d>
                <a:camera prst="orthographicFront"/>
                <a:lightRig rig="threePt" dir="t"/>
              </a:scene3d>
              <a:sp3d contourW="25400" prstMaterial="softEdge">
                <a:bevelB/>
                <a:contourClr>
                  <a:schemeClr val="lt1"/>
                </a:contourClr>
              </a:sp3d>
            </c:spPr>
          </c:dPt>
          <c:dPt>
            <c:idx val="5"/>
            <c:bubble3D val="0"/>
            <c:spPr>
              <a:solidFill>
                <a:schemeClr val="accent6"/>
              </a:solidFill>
              <a:ln w="25400">
                <a:solidFill>
                  <a:schemeClr val="lt1"/>
                </a:solidFill>
              </a:ln>
              <a:effectLst>
                <a:innerShdw blurRad="38100" dist="50800" dir="2700000">
                  <a:prstClr val="black">
                    <a:alpha val="50000"/>
                  </a:prstClr>
                </a:innerShdw>
              </a:effectLst>
              <a:scene3d>
                <a:camera prst="orthographicFront"/>
                <a:lightRig rig="threePt" dir="t"/>
              </a:scene3d>
              <a:sp3d contourW="25400" prstMaterial="softEdge">
                <a:bevelB/>
                <a:contourClr>
                  <a:schemeClr val="lt1"/>
                </a:contourClr>
              </a:sp3d>
            </c:spPr>
          </c:dPt>
          <c:dPt>
            <c:idx val="6"/>
            <c:bubble3D val="0"/>
            <c:spPr>
              <a:solidFill>
                <a:schemeClr val="accent1">
                  <a:lumMod val="60000"/>
                </a:schemeClr>
              </a:solidFill>
              <a:ln w="25400">
                <a:solidFill>
                  <a:schemeClr val="lt1"/>
                </a:solidFill>
              </a:ln>
              <a:effectLst>
                <a:innerShdw blurRad="38100" dist="50800" dir="2700000">
                  <a:prstClr val="black">
                    <a:alpha val="50000"/>
                  </a:prstClr>
                </a:innerShdw>
              </a:effectLst>
              <a:scene3d>
                <a:camera prst="orthographicFront"/>
                <a:lightRig rig="threePt" dir="t"/>
              </a:scene3d>
              <a:sp3d contourW="25400" prstMaterial="softEdge">
                <a:bevelB/>
                <a:contourClr>
                  <a:schemeClr val="lt1"/>
                </a:contourClr>
              </a:sp3d>
            </c:spPr>
          </c:dPt>
          <c:dPt>
            <c:idx val="7"/>
            <c:bubble3D val="0"/>
            <c:spPr>
              <a:solidFill>
                <a:schemeClr val="accent2">
                  <a:lumMod val="60000"/>
                </a:schemeClr>
              </a:solidFill>
              <a:ln w="25400">
                <a:solidFill>
                  <a:schemeClr val="lt1"/>
                </a:solidFill>
              </a:ln>
              <a:effectLst>
                <a:innerShdw blurRad="38100" dist="50800" dir="2700000">
                  <a:prstClr val="black">
                    <a:alpha val="50000"/>
                  </a:prstClr>
                </a:innerShdw>
              </a:effectLst>
              <a:scene3d>
                <a:camera prst="orthographicFront"/>
                <a:lightRig rig="threePt" dir="t"/>
              </a:scene3d>
              <a:sp3d contourW="25400" prstMaterial="softEdge">
                <a:bevelB/>
                <a:contourClr>
                  <a:schemeClr val="lt1"/>
                </a:contourClr>
              </a:sp3d>
            </c:spPr>
          </c:dPt>
          <c:dPt>
            <c:idx val="8"/>
            <c:bubble3D val="0"/>
            <c:spPr>
              <a:solidFill>
                <a:schemeClr val="accent3">
                  <a:lumMod val="60000"/>
                </a:schemeClr>
              </a:solidFill>
              <a:ln w="25400">
                <a:solidFill>
                  <a:schemeClr val="lt1"/>
                </a:solidFill>
              </a:ln>
              <a:effectLst>
                <a:innerShdw blurRad="38100" dist="50800" dir="2700000">
                  <a:prstClr val="black">
                    <a:alpha val="50000"/>
                  </a:prstClr>
                </a:innerShdw>
              </a:effectLst>
              <a:scene3d>
                <a:camera prst="orthographicFront"/>
                <a:lightRig rig="threePt" dir="t"/>
              </a:scene3d>
              <a:sp3d contourW="25400" prstMaterial="softEdge">
                <a:bevelB/>
                <a:contourClr>
                  <a:schemeClr val="lt1"/>
                </a:contourClr>
              </a:sp3d>
            </c:spPr>
          </c:dPt>
          <c:dPt>
            <c:idx val="9"/>
            <c:bubble3D val="0"/>
            <c:spPr>
              <a:solidFill>
                <a:schemeClr val="accent4">
                  <a:lumMod val="60000"/>
                </a:schemeClr>
              </a:solidFill>
              <a:ln w="25400">
                <a:solidFill>
                  <a:schemeClr val="lt1"/>
                </a:solidFill>
              </a:ln>
              <a:effectLst>
                <a:innerShdw blurRad="38100" dist="50800" dir="2700000">
                  <a:prstClr val="black">
                    <a:alpha val="50000"/>
                  </a:prstClr>
                </a:innerShdw>
              </a:effectLst>
              <a:scene3d>
                <a:camera prst="orthographicFront"/>
                <a:lightRig rig="threePt" dir="t"/>
              </a:scene3d>
              <a:sp3d contourW="25400" prstMaterial="softEdge">
                <a:bevelB/>
                <a:contourClr>
                  <a:schemeClr val="lt1"/>
                </a:contourClr>
              </a:sp3d>
            </c:spPr>
          </c:dPt>
          <c:dPt>
            <c:idx val="10"/>
            <c:bubble3D val="0"/>
            <c:spPr>
              <a:solidFill>
                <a:schemeClr val="accent5">
                  <a:lumMod val="60000"/>
                </a:schemeClr>
              </a:solidFill>
              <a:ln w="25400">
                <a:solidFill>
                  <a:schemeClr val="lt1"/>
                </a:solidFill>
              </a:ln>
              <a:effectLst>
                <a:innerShdw blurRad="38100" dist="50800" dir="2700000">
                  <a:prstClr val="black">
                    <a:alpha val="50000"/>
                  </a:prstClr>
                </a:innerShdw>
              </a:effectLst>
              <a:scene3d>
                <a:camera prst="orthographicFront"/>
                <a:lightRig rig="threePt" dir="t"/>
              </a:scene3d>
              <a:sp3d contourW="25400" prstMaterial="softEdge">
                <a:bevelB/>
                <a:contourClr>
                  <a:schemeClr val="lt1"/>
                </a:contourClr>
              </a:sp3d>
            </c:spPr>
          </c:dPt>
          <c:dLbls>
            <c:dLbl>
              <c:idx val="0"/>
              <c:layout>
                <c:manualLayout>
                  <c:x val="1.0905716764677609E-2"/>
                  <c:y val="6.7129901470983858E-3"/>
                </c:manualLayout>
              </c:layout>
              <c:showLegendKey val="0"/>
              <c:showVal val="1"/>
              <c:showCatName val="1"/>
              <c:showSerName val="0"/>
              <c:showPercent val="0"/>
              <c:showBubbleSize val="0"/>
              <c:extLst>
                <c:ext xmlns:c15="http://schemas.microsoft.com/office/drawing/2012/chart" uri="{CE6537A1-D6FC-4f65-9D91-7224C49458BB}"/>
              </c:extLst>
            </c:dLbl>
            <c:dLbl>
              <c:idx val="1"/>
              <c:layout>
                <c:manualLayout>
                  <c:x val="-2.3975064621974452E-2"/>
                  <c:y val="-3.2062746231654567E-2"/>
                </c:manualLayout>
              </c:layout>
              <c:showLegendKey val="0"/>
              <c:showVal val="1"/>
              <c:showCatName val="1"/>
              <c:showSerName val="0"/>
              <c:showPercent val="0"/>
              <c:showBubbleSize val="0"/>
              <c:extLst>
                <c:ext xmlns:c15="http://schemas.microsoft.com/office/drawing/2012/chart" uri="{CE6537A1-D6FC-4f65-9D91-7224C49458BB}"/>
              </c:extLst>
            </c:dLbl>
            <c:dLbl>
              <c:idx val="2"/>
              <c:layout>
                <c:manualLayout>
                  <c:x val="-1.185250584840139E-2"/>
                  <c:y val="0.11957684454651073"/>
                </c:manualLayout>
              </c:layout>
              <c:showLegendKey val="0"/>
              <c:showVal val="1"/>
              <c:showCatName val="1"/>
              <c:showSerName val="0"/>
              <c:showPercent val="0"/>
              <c:showBubbleSize val="0"/>
              <c:extLst>
                <c:ext xmlns:c15="http://schemas.microsoft.com/office/drawing/2012/chart" uri="{CE6537A1-D6FC-4f65-9D91-7224C49458BB}"/>
              </c:extLst>
            </c:dLbl>
            <c:dLbl>
              <c:idx val="3"/>
              <c:layout>
                <c:manualLayout>
                  <c:x val="-5.5478753987073526E-2"/>
                  <c:y val="9.0082696159640069E-2"/>
                </c:manualLayout>
              </c:layout>
              <c:showLegendKey val="0"/>
              <c:showVal val="1"/>
              <c:showCatName val="1"/>
              <c:showSerName val="0"/>
              <c:showPercent val="0"/>
              <c:showBubbleSize val="0"/>
              <c:extLst>
                <c:ext xmlns:c15="http://schemas.microsoft.com/office/drawing/2012/chart" uri="{CE6537A1-D6FC-4f65-9D91-7224C49458BB}"/>
              </c:extLst>
            </c:dLbl>
            <c:dLbl>
              <c:idx val="4"/>
              <c:layout>
                <c:manualLayout>
                  <c:x val="-4.9616048027287226E-3"/>
                  <c:y val="1.4621486547910695E-2"/>
                </c:manualLayout>
              </c:layout>
              <c:showLegendKey val="0"/>
              <c:showVal val="1"/>
              <c:showCatName val="1"/>
              <c:showSerName val="0"/>
              <c:showPercent val="0"/>
              <c:showBubbleSize val="0"/>
              <c:extLst>
                <c:ext xmlns:c15="http://schemas.microsoft.com/office/drawing/2012/chart" uri="{CE6537A1-D6FC-4f65-9D91-7224C49458BB}"/>
              </c:extLst>
            </c:dLbl>
            <c:dLbl>
              <c:idx val="6"/>
              <c:layout>
                <c:manualLayout>
                  <c:x val="3.1082874951364466E-2"/>
                  <c:y val="3.4531314618424076E-2"/>
                </c:manualLayout>
              </c:layout>
              <c:showLegendKey val="0"/>
              <c:showVal val="1"/>
              <c:showCatName val="1"/>
              <c:showSerName val="0"/>
              <c:showPercent val="0"/>
              <c:showBubbleSize val="0"/>
              <c:extLst>
                <c:ext xmlns:c15="http://schemas.microsoft.com/office/drawing/2012/chart" uri="{CE6537A1-D6FC-4f65-9D91-7224C49458BB}"/>
              </c:extLst>
            </c:dLbl>
            <c:dLbl>
              <c:idx val="8"/>
              <c:layout>
                <c:manualLayout>
                  <c:x val="-6.6578666113672252E-3"/>
                  <c:y val="-0.13944216611808372"/>
                </c:manualLayout>
              </c:layout>
              <c:showLegendKey val="0"/>
              <c:showVal val="1"/>
              <c:showCatName val="1"/>
              <c:showSerName val="0"/>
              <c:showPercent val="0"/>
              <c:showBubbleSize val="0"/>
              <c:extLst>
                <c:ext xmlns:c15="http://schemas.microsoft.com/office/drawing/2012/chart" uri="{CE6537A1-D6FC-4f65-9D91-7224C49458BB}"/>
              </c:extLst>
            </c:dLbl>
            <c:dLbl>
              <c:idx val="9"/>
              <c:layout>
                <c:manualLayout>
                  <c:x val="4.6162144804545837E-3"/>
                  <c:y val="-2.6878400092714527E-2"/>
                </c:manualLayout>
              </c:layout>
              <c:showLegendKey val="0"/>
              <c:showVal val="1"/>
              <c:showCatName val="1"/>
              <c:showSerName val="0"/>
              <c:showPercent val="0"/>
              <c:showBubbleSize val="0"/>
              <c:extLst>
                <c:ext xmlns:c15="http://schemas.microsoft.com/office/drawing/2012/chart" uri="{CE6537A1-D6FC-4f65-9D91-7224C49458BB}"/>
              </c:extLst>
            </c:dLbl>
            <c:dLbl>
              <c:idx val="10"/>
              <c:layout>
                <c:manualLayout>
                  <c:x val="-1.9531285219582938E-2"/>
                  <c:y val="-1.4781445549052662E-2"/>
                </c:manualLayout>
              </c:layout>
              <c:showLegendKey val="0"/>
              <c:showVal val="1"/>
              <c:showCatName val="1"/>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Лист3!$A$7:$A$17</c:f>
              <c:strCache>
                <c:ptCount val="11"/>
                <c:pt idx="0">
                  <c:v>ОБЩЕГОСУДАРСТВЕННЫЕ ВОПРОСЫ</c:v>
                </c:pt>
                <c:pt idx="1">
                  <c:v>НАЦИОНАЛЬНАЯ ОБОРОНА</c:v>
                </c:pt>
                <c:pt idx="2">
                  <c:v>НАЦИОНАЛЬНАЯ БЕЗОПАСНОСТЬ И ПРАВООХРАНИТЕЛЬНАЯ ДЕЯТЕЛЬНОСТЬ</c:v>
                </c:pt>
                <c:pt idx="3">
                  <c:v>НАЦИОНАЛЬНАЯ ЭКОНОМИКА</c:v>
                </c:pt>
                <c:pt idx="4">
                  <c:v>ЖИЛИЩНО-КОММУНАЛЬНОЕ ХОЗЯЙСТВО</c:v>
                </c:pt>
                <c:pt idx="5">
                  <c:v>ОХРАНА ОКРУЖАЮЩЕЙ СРЕДЫ</c:v>
                </c:pt>
                <c:pt idx="6">
                  <c:v>ОБРАЗОВАНИЕ</c:v>
                </c:pt>
                <c:pt idx="7">
                  <c:v>КУЛЬТУРА, КИНЕМАТОГРАФИЯ</c:v>
                </c:pt>
                <c:pt idx="8">
                  <c:v>СОЦИАЛЬНАЯ ПОЛИТИКА</c:v>
                </c:pt>
                <c:pt idx="9">
                  <c:v>ФИЗИЧЕСКАЯ КУЛЬТУРА И СПОРТ</c:v>
                </c:pt>
                <c:pt idx="10">
                  <c:v>МЕЖБЮДЖЕТНЫЕ ТРАНСФЕРТЫ ОБЩЕГО ХАРАКТЕРА </c:v>
                </c:pt>
              </c:strCache>
            </c:strRef>
          </c:cat>
          <c:val>
            <c:numRef>
              <c:f>Лист3!$D$7:$D$17</c:f>
              <c:numCache>
                <c:formatCode>0.00</c:formatCode>
                <c:ptCount val="11"/>
                <c:pt idx="0">
                  <c:v>94.278061151796649</c:v>
                </c:pt>
                <c:pt idx="1">
                  <c:v>100</c:v>
                </c:pt>
                <c:pt idx="2">
                  <c:v>97.468354430379748</c:v>
                </c:pt>
                <c:pt idx="3">
                  <c:v>89.927137926626614</c:v>
                </c:pt>
                <c:pt idx="4">
                  <c:v>77.788690893784207</c:v>
                </c:pt>
                <c:pt idx="5">
                  <c:v>5.0923936398796732</c:v>
                </c:pt>
                <c:pt idx="6">
                  <c:v>97.793337832626307</c:v>
                </c:pt>
                <c:pt idx="7">
                  <c:v>14.545932069844874</c:v>
                </c:pt>
                <c:pt idx="8">
                  <c:v>94.21344421344422</c:v>
                </c:pt>
                <c:pt idx="9">
                  <c:v>99.289660615627469</c:v>
                </c:pt>
                <c:pt idx="10">
                  <c:v>100</c:v>
                </c:pt>
              </c:numCache>
            </c:numRef>
          </c:val>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 исполнения расходов к 2022 году</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manualLayout>
          <c:layoutTarget val="inner"/>
          <c:xMode val="edge"/>
          <c:yMode val="edge"/>
          <c:x val="0.34112707321159325"/>
          <c:y val="0.13251104229731903"/>
          <c:w val="0.37335532828705892"/>
          <c:h val="0.42586807440575719"/>
        </c:manualLayout>
      </c:layout>
      <c:doughnutChart>
        <c:varyColors val="1"/>
        <c:ser>
          <c:idx val="0"/>
          <c:order val="0"/>
          <c:cat>
            <c:strRef>
              <c:f>Лист4!$A$8:$A$17</c:f>
              <c:strCache>
                <c:ptCount val="10"/>
                <c:pt idx="0">
                  <c:v>ОБЩЕГОСУДАРСТВЕННЫЕ ВОПРОСЫ</c:v>
                </c:pt>
                <c:pt idx="1">
                  <c:v>НАЦИОНАЛЬНАЯ ОБОРОНА</c:v>
                </c:pt>
                <c:pt idx="2">
                  <c:v>НАЦИОНАЛЬНАЯ БЕЗОПАСНОСТЬ И ПРАВООХРАНИТЕЛЬНАЯ ДЕЯТЕЛЬНОСТЬ</c:v>
                </c:pt>
                <c:pt idx="3">
                  <c:v>НАЦИОНАЛЬНАЯ ЭКОНОМИКА</c:v>
                </c:pt>
                <c:pt idx="4">
                  <c:v>ЖИЛИЩНО-КОММУНАЛЬНОЕ ХОЗЯЙСТВО</c:v>
                </c:pt>
                <c:pt idx="5">
                  <c:v>ОБРАЗОВАНИЕ</c:v>
                </c:pt>
                <c:pt idx="6">
                  <c:v>КУЛЬТУРА, КИНЕМАТОГРАФИЯ</c:v>
                </c:pt>
                <c:pt idx="7">
                  <c:v>СОЦИАЛЬНАЯ ПОЛИТИКА</c:v>
                </c:pt>
                <c:pt idx="8">
                  <c:v>ФИЗИЧЕСКАЯ КУЛЬТУРА И СПОРТ</c:v>
                </c:pt>
                <c:pt idx="9">
                  <c:v>МЕЖБЮДЖЕТНЫЕ ТРАНСФЕРТЫ</c:v>
                </c:pt>
              </c:strCache>
            </c:strRef>
          </c:cat>
          <c:val>
            <c:numRef>
              <c:f>Лист4!$B$8:$B$17</c:f>
            </c:numRef>
          </c:val>
        </c:ser>
        <c:ser>
          <c:idx val="1"/>
          <c:order val="1"/>
          <c:cat>
            <c:strRef>
              <c:f>Лист4!$A$8:$A$17</c:f>
              <c:strCache>
                <c:ptCount val="10"/>
                <c:pt idx="0">
                  <c:v>ОБЩЕГОСУДАРСТВЕННЫЕ ВОПРОСЫ</c:v>
                </c:pt>
                <c:pt idx="1">
                  <c:v>НАЦИОНАЛЬНАЯ ОБОРОНА</c:v>
                </c:pt>
                <c:pt idx="2">
                  <c:v>НАЦИОНАЛЬНАЯ БЕЗОПАСНОСТЬ И ПРАВООХРАНИТЕЛЬНАЯ ДЕЯТЕЛЬНОСТЬ</c:v>
                </c:pt>
                <c:pt idx="3">
                  <c:v>НАЦИОНАЛЬНАЯ ЭКОНОМИКА</c:v>
                </c:pt>
                <c:pt idx="4">
                  <c:v>ЖИЛИЩНО-КОММУНАЛЬНОЕ ХОЗЯЙСТВО</c:v>
                </c:pt>
                <c:pt idx="5">
                  <c:v>ОБРАЗОВАНИЕ</c:v>
                </c:pt>
                <c:pt idx="6">
                  <c:v>КУЛЬТУРА, КИНЕМАТОГРАФИЯ</c:v>
                </c:pt>
                <c:pt idx="7">
                  <c:v>СОЦИАЛЬНАЯ ПОЛИТИКА</c:v>
                </c:pt>
                <c:pt idx="8">
                  <c:v>ФИЗИЧЕСКАЯ КУЛЬТУРА И СПОРТ</c:v>
                </c:pt>
                <c:pt idx="9">
                  <c:v>МЕЖБЮДЖЕТНЫЕ ТРАНСФЕРТЫ</c:v>
                </c:pt>
              </c:strCache>
            </c:strRef>
          </c:cat>
          <c:val>
            <c:numRef>
              <c:f>Лист4!$C$8:$C$17</c:f>
            </c:numRef>
          </c:val>
        </c:ser>
        <c:ser>
          <c:idx val="2"/>
          <c:order val="2"/>
          <c:cat>
            <c:strRef>
              <c:f>Лист4!$A$8:$A$17</c:f>
              <c:strCache>
                <c:ptCount val="10"/>
                <c:pt idx="0">
                  <c:v>ОБЩЕГОСУДАРСТВЕННЫЕ ВОПРОСЫ</c:v>
                </c:pt>
                <c:pt idx="1">
                  <c:v>НАЦИОНАЛЬНАЯ ОБОРОНА</c:v>
                </c:pt>
                <c:pt idx="2">
                  <c:v>НАЦИОНАЛЬНАЯ БЕЗОПАСНОСТЬ И ПРАВООХРАНИТЕЛЬНАЯ ДЕЯТЕЛЬНОСТЬ</c:v>
                </c:pt>
                <c:pt idx="3">
                  <c:v>НАЦИОНАЛЬНАЯ ЭКОНОМИКА</c:v>
                </c:pt>
                <c:pt idx="4">
                  <c:v>ЖИЛИЩНО-КОММУНАЛЬНОЕ ХОЗЯЙСТВО</c:v>
                </c:pt>
                <c:pt idx="5">
                  <c:v>ОБРАЗОВАНИЕ</c:v>
                </c:pt>
                <c:pt idx="6">
                  <c:v>КУЛЬТУРА, КИНЕМАТОГРАФИЯ</c:v>
                </c:pt>
                <c:pt idx="7">
                  <c:v>СОЦИАЛЬНАЯ ПОЛИТИКА</c:v>
                </c:pt>
                <c:pt idx="8">
                  <c:v>ФИЗИЧЕСКАЯ КУЛЬТУРА И СПОРТ</c:v>
                </c:pt>
                <c:pt idx="9">
                  <c:v>МЕЖБЮДЖЕТНЫЕ ТРАНСФЕРТЫ</c:v>
                </c:pt>
              </c:strCache>
            </c:strRef>
          </c:cat>
          <c:val>
            <c:numRef>
              <c:f>Лист4!$D$8:$D$17</c:f>
            </c:numRef>
          </c:val>
        </c:ser>
        <c:ser>
          <c:idx val="3"/>
          <c:order val="3"/>
          <c:cat>
            <c:strRef>
              <c:f>Лист4!$A$8:$A$17</c:f>
              <c:strCache>
                <c:ptCount val="10"/>
                <c:pt idx="0">
                  <c:v>ОБЩЕГОСУДАРСТВЕННЫЕ ВОПРОСЫ</c:v>
                </c:pt>
                <c:pt idx="1">
                  <c:v>НАЦИОНАЛЬНАЯ ОБОРОНА</c:v>
                </c:pt>
                <c:pt idx="2">
                  <c:v>НАЦИОНАЛЬНАЯ БЕЗОПАСНОСТЬ И ПРАВООХРАНИТЕЛЬНАЯ ДЕЯТЕЛЬНОСТЬ</c:v>
                </c:pt>
                <c:pt idx="3">
                  <c:v>НАЦИОНАЛЬНАЯ ЭКОНОМИКА</c:v>
                </c:pt>
                <c:pt idx="4">
                  <c:v>ЖИЛИЩНО-КОММУНАЛЬНОЕ ХОЗЯЙСТВО</c:v>
                </c:pt>
                <c:pt idx="5">
                  <c:v>ОБРАЗОВАНИЕ</c:v>
                </c:pt>
                <c:pt idx="6">
                  <c:v>КУЛЬТУРА, КИНЕМАТОГРАФИЯ</c:v>
                </c:pt>
                <c:pt idx="7">
                  <c:v>СОЦИАЛЬНАЯ ПОЛИТИКА</c:v>
                </c:pt>
                <c:pt idx="8">
                  <c:v>ФИЗИЧЕСКАЯ КУЛЬТУРА И СПОРТ</c:v>
                </c:pt>
                <c:pt idx="9">
                  <c:v>МЕЖБЮДЖЕТНЫЕ ТРАНСФЕРТЫ</c:v>
                </c:pt>
              </c:strCache>
            </c:strRef>
          </c:cat>
          <c:val>
            <c:numRef>
              <c:f>Лист4!$E$8:$E$17</c:f>
            </c:numRef>
          </c:val>
        </c:ser>
        <c:ser>
          <c:idx val="4"/>
          <c:order val="4"/>
          <c:explosion val="22"/>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Pt>
            <c:idx val="6"/>
            <c:bubble3D val="0"/>
            <c:spPr>
              <a:solidFill>
                <a:schemeClr val="accent1">
                  <a:lumMod val="60000"/>
                </a:schemeClr>
              </a:solidFill>
              <a:ln w="19050">
                <a:solidFill>
                  <a:schemeClr val="lt1"/>
                </a:solidFill>
              </a:ln>
              <a:effectLst/>
            </c:spPr>
          </c:dPt>
          <c:dPt>
            <c:idx val="7"/>
            <c:bubble3D val="0"/>
            <c:spPr>
              <a:solidFill>
                <a:schemeClr val="accent2">
                  <a:lumMod val="60000"/>
                </a:schemeClr>
              </a:solidFill>
              <a:ln w="19050">
                <a:solidFill>
                  <a:schemeClr val="lt1"/>
                </a:solidFill>
              </a:ln>
              <a:effectLst/>
            </c:spPr>
          </c:dPt>
          <c:dPt>
            <c:idx val="8"/>
            <c:bubble3D val="0"/>
            <c:spPr>
              <a:solidFill>
                <a:schemeClr val="accent3">
                  <a:lumMod val="60000"/>
                </a:schemeClr>
              </a:solidFill>
              <a:ln w="19050">
                <a:solidFill>
                  <a:schemeClr val="lt1"/>
                </a:solidFill>
              </a:ln>
              <a:effectLst/>
            </c:spPr>
          </c:dPt>
          <c:dPt>
            <c:idx val="9"/>
            <c:bubble3D val="0"/>
            <c:spPr>
              <a:solidFill>
                <a:schemeClr val="accent4">
                  <a:lumMod val="60000"/>
                </a:schemeClr>
              </a:solidFill>
              <a:ln w="19050">
                <a:solidFill>
                  <a:schemeClr val="lt1"/>
                </a:solidFill>
              </a:ln>
              <a:effectLst/>
            </c:spPr>
          </c:dPt>
          <c:dLbls>
            <c:dLbl>
              <c:idx val="0"/>
              <c:layout>
                <c:manualLayout>
                  <c:x val="-0.10395889007465779"/>
                  <c:y val="-7.7214745150084543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5.3188269340522572E-2"/>
                  <c:y val="-9.9276100907251572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7.2529458191621689E-3"/>
                  <c:y val="-0.12961046507335619"/>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4.3517674914973013E-2"/>
                  <c:y val="-0.10203377037689743"/>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7.4947106798009075E-2"/>
                  <c:y val="-9.1003092498313939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0.10879418728743262"/>
                  <c:y val="-3.3092033635750515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9.1870647042720799E-2"/>
                  <c:y val="4.136504204468814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0.10154124146827036"/>
                  <c:y val="1.9303686287521132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0.10637653868104519"/>
                  <c:y val="-1.1030677878583505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0.1160471331065947"/>
                  <c:y val="-4.1365042044688168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Лист4!$A$8:$A$17</c:f>
              <c:strCache>
                <c:ptCount val="10"/>
                <c:pt idx="0">
                  <c:v>ОБЩЕГОСУДАРСТВЕННЫЕ ВОПРОСЫ</c:v>
                </c:pt>
                <c:pt idx="1">
                  <c:v>НАЦИОНАЛЬНАЯ ОБОРОНА</c:v>
                </c:pt>
                <c:pt idx="2">
                  <c:v>НАЦИОНАЛЬНАЯ БЕЗОПАСНОСТЬ И ПРАВООХРАНИТЕЛЬНАЯ ДЕЯТЕЛЬНОСТЬ</c:v>
                </c:pt>
                <c:pt idx="3">
                  <c:v>НАЦИОНАЛЬНАЯ ЭКОНОМИКА</c:v>
                </c:pt>
                <c:pt idx="4">
                  <c:v>ЖИЛИЩНО-КОММУНАЛЬНОЕ ХОЗЯЙСТВО</c:v>
                </c:pt>
                <c:pt idx="5">
                  <c:v>ОБРАЗОВАНИЕ</c:v>
                </c:pt>
                <c:pt idx="6">
                  <c:v>КУЛЬТУРА, КИНЕМАТОГРАФИЯ</c:v>
                </c:pt>
                <c:pt idx="7">
                  <c:v>СОЦИАЛЬНАЯ ПОЛИТИКА</c:v>
                </c:pt>
                <c:pt idx="8">
                  <c:v>ФИЗИЧЕСКАЯ КУЛЬТУРА И СПОРТ</c:v>
                </c:pt>
                <c:pt idx="9">
                  <c:v>МЕЖБЮДЖЕТНЫЕ ТРАНСФЕРТЫ</c:v>
                </c:pt>
              </c:strCache>
            </c:strRef>
          </c:cat>
          <c:val>
            <c:numRef>
              <c:f>Лист4!$F$8:$F$17</c:f>
              <c:numCache>
                <c:formatCode>0.0</c:formatCode>
                <c:ptCount val="10"/>
                <c:pt idx="0">
                  <c:v>101.79968677019455</c:v>
                </c:pt>
                <c:pt idx="1">
                  <c:v>114.55794371814757</c:v>
                </c:pt>
                <c:pt idx="2">
                  <c:v>110.11798355380766</c:v>
                </c:pt>
                <c:pt idx="3">
                  <c:v>4.008165604754419</c:v>
                </c:pt>
                <c:pt idx="4">
                  <c:v>117.81456531440594</c:v>
                </c:pt>
                <c:pt idx="5">
                  <c:v>0.6070875550893533</c:v>
                </c:pt>
                <c:pt idx="6">
                  <c:v>688.07767319596371</c:v>
                </c:pt>
                <c:pt idx="7">
                  <c:v>949.45528949842401</c:v>
                </c:pt>
                <c:pt idx="8">
                  <c:v>459.29054054054052</c:v>
                </c:pt>
                <c:pt idx="9">
                  <c:v>110.92761770906536</c:v>
                </c:pt>
              </c:numCache>
            </c:numRef>
          </c:val>
        </c:ser>
        <c:dLbls>
          <c:showLegendKey val="0"/>
          <c:showVal val="0"/>
          <c:showCatName val="0"/>
          <c:showSerName val="0"/>
          <c:showPercent val="0"/>
          <c:showBubbleSize val="0"/>
          <c:showLeaderLines val="1"/>
        </c:dLbls>
        <c:firstSliceAng val="0"/>
        <c:holeSize val="26"/>
      </c:doughnutChart>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b="0" i="0" u="none" strike="noStrike" kern="1200" baseline="0">
                <a:solidFill>
                  <a:schemeClr val="dk1">
                    <a:lumMod val="65000"/>
                    <a:lumOff val="35000"/>
                  </a:schemeClr>
                </a:solidFill>
                <a:effectLst/>
                <a:latin typeface="+mn-lt"/>
                <a:ea typeface="+mn-ea"/>
                <a:cs typeface="+mn-cs"/>
              </a:defRPr>
            </a:pPr>
            <a:r>
              <a:rPr lang="ru-RU"/>
              <a:t>Исполнено по муниципальным программам</a:t>
            </a:r>
          </a:p>
          <a:p>
            <a:pPr>
              <a:defRPr/>
            </a:pPr>
            <a:r>
              <a:rPr lang="ru-RU"/>
              <a:t> за 2023 год</a:t>
            </a:r>
          </a:p>
        </c:rich>
      </c:tx>
      <c:overlay val="0"/>
      <c:spPr>
        <a:noFill/>
        <a:ln>
          <a:noFill/>
        </a:ln>
        <a:effectLst/>
      </c:spPr>
      <c:txPr>
        <a:bodyPr rot="0" spcFirstLastPara="1" vertOverflow="ellipsis" vert="horz" wrap="square" anchor="ctr" anchorCtr="1"/>
        <a:lstStyle/>
        <a:p>
          <a:pPr>
            <a:defRPr b="0" i="0" u="none" strike="noStrike" kern="1200" baseline="0">
              <a:solidFill>
                <a:schemeClr val="dk1">
                  <a:lumMod val="65000"/>
                  <a:lumOff val="35000"/>
                </a:schemeClr>
              </a:solidFill>
              <a:effectLst/>
              <a:latin typeface="+mn-lt"/>
              <a:ea typeface="+mn-ea"/>
              <a:cs typeface="+mn-cs"/>
            </a:defRPr>
          </a:pPr>
          <a:endParaRPr lang="ru-RU"/>
        </a:p>
      </c:txPr>
    </c:title>
    <c:autoTitleDeleted val="0"/>
    <c:plotArea>
      <c:layout>
        <c:manualLayout>
          <c:layoutTarget val="inner"/>
          <c:xMode val="edge"/>
          <c:yMode val="edge"/>
          <c:x val="2.1462104457921318E-2"/>
          <c:y val="0.11866668931838498"/>
          <c:w val="0.96065280849381096"/>
          <c:h val="0.50915934319433898"/>
        </c:manualLayout>
      </c:layout>
      <c:barChart>
        <c:barDir val="col"/>
        <c:grouping val="clustered"/>
        <c:varyColors val="0"/>
        <c:ser>
          <c:idx val="0"/>
          <c:order val="0"/>
          <c:spPr>
            <a:gradFill>
              <a:gsLst>
                <a:gs pos="0">
                  <a:schemeClr val="accent1"/>
                </a:gs>
                <a:gs pos="100000">
                  <a:schemeClr val="accent1">
                    <a:lumMod val="84000"/>
                  </a:schemeClr>
                </a:gs>
              </a:gsLst>
              <a:lin ang="5400000" scaled="1"/>
            </a:gradFill>
            <a:ln>
              <a:noFill/>
            </a:ln>
            <a:effectLst>
              <a:outerShdw blurRad="76200" dir="18900000" sy="23000" kx="-1200000" algn="bl" rotWithShape="0">
                <a:prstClr val="black">
                  <a:alpha val="2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ru-RU"/>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Лист5!$B$5:$B$12</c:f>
              <c:strCache>
                <c:ptCount val="8"/>
                <c:pt idx="0">
                  <c:v>МП "Развитие образования, молодежной политики и физической культуры и спорта в муниципальном образовании""</c:v>
                </c:pt>
                <c:pt idx="1">
                  <c:v>МП "Развитие культуры в муниципальном образовании"</c:v>
                </c:pt>
                <c:pt idx="2">
                  <c:v>МП "Содействие экономическому развитию и инвестиционной привлекательности муниципального образования"</c:v>
                </c:pt>
                <c:pt idx="3">
                  <c:v>МП "Обеспечение безопасности граждан на территории муниципального образования"</c:v>
                </c:pt>
                <c:pt idx="4">
                  <c:v>МП "Комплексное развитие систем коммунальной инфраструктуры и благоустройства муниципального образования"</c:v>
                </c:pt>
                <c:pt idx="5">
                  <c:v> МП "Развитие транспортного обслуживания населения на территории муниципального образования"</c:v>
                </c:pt>
                <c:pt idx="6">
                  <c:v>МП "Управление и обеспечение деятельности администрации муниципального образования, создание условий для эффективного управления муниципальными финансами и муниципальным долгом"</c:v>
                </c:pt>
                <c:pt idx="7">
                  <c:v>Непрограммные расходы</c:v>
                </c:pt>
              </c:strCache>
            </c:strRef>
          </c:cat>
          <c:val>
            <c:numRef>
              <c:f>Лист5!$C$5:$C$12</c:f>
            </c:numRef>
          </c:val>
        </c:ser>
        <c:ser>
          <c:idx val="1"/>
          <c:order val="1"/>
          <c:spPr>
            <a:blipFill>
              <a:blip xmlns:r="http://schemas.openxmlformats.org/officeDocument/2006/relationships" r:embed="rId3"/>
              <a:tile tx="0" ty="0" sx="100000" sy="100000" flip="none" algn="tl"/>
            </a:blipFill>
            <a:ln>
              <a:noFill/>
            </a:ln>
            <a:effectLst>
              <a:innerShdw blurRad="63500" dist="50800" dir="13500000">
                <a:prstClr val="black">
                  <a:alpha val="50000"/>
                </a:prstClr>
              </a:innerShdw>
              <a:softEdge rad="31750"/>
            </a:effectLst>
            <a:scene3d>
              <a:camera prst="orthographicFront"/>
              <a:lightRig rig="threePt" dir="t"/>
            </a:scene3d>
            <a:sp3d>
              <a:bevelT/>
            </a:sp3d>
          </c:spPr>
          <c:invertIfNegative val="0"/>
          <c:pictureOptions>
            <c:pictureFormat val="stack"/>
          </c:pictureOptions>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Лист5!$B$5:$B$12</c:f>
              <c:strCache>
                <c:ptCount val="8"/>
                <c:pt idx="0">
                  <c:v>МП "Развитие образования, молодежной политики и физической культуры и спорта в муниципальном образовании""</c:v>
                </c:pt>
                <c:pt idx="1">
                  <c:v>МП "Развитие культуры в муниципальном образовании"</c:v>
                </c:pt>
                <c:pt idx="2">
                  <c:v>МП "Содействие экономическому развитию и инвестиционной привлекательности муниципального образования"</c:v>
                </c:pt>
                <c:pt idx="3">
                  <c:v>МП "Обеспечение безопасности граждан на территории муниципального образования"</c:v>
                </c:pt>
                <c:pt idx="4">
                  <c:v>МП "Комплексное развитие систем коммунальной инфраструктуры и благоустройства муниципального образования"</c:v>
                </c:pt>
                <c:pt idx="5">
                  <c:v> МП "Развитие транспортного обслуживания населения на территории муниципального образования"</c:v>
                </c:pt>
                <c:pt idx="6">
                  <c:v>МП "Управление и обеспечение деятельности администрации муниципального образования, создание условий для эффективного управления муниципальными финансами и муниципальным долгом"</c:v>
                </c:pt>
                <c:pt idx="7">
                  <c:v>Непрограммные расходы</c:v>
                </c:pt>
              </c:strCache>
            </c:strRef>
          </c:cat>
          <c:val>
            <c:numRef>
              <c:f>Лист5!$D$5:$D$12</c:f>
              <c:numCache>
                <c:formatCode>General</c:formatCode>
                <c:ptCount val="8"/>
                <c:pt idx="0">
                  <c:v>83943.9</c:v>
                </c:pt>
                <c:pt idx="1">
                  <c:v>17169.900000000001</c:v>
                </c:pt>
                <c:pt idx="2">
                  <c:v>2</c:v>
                </c:pt>
                <c:pt idx="3">
                  <c:v>3723.8</c:v>
                </c:pt>
                <c:pt idx="4">
                  <c:v>5721.5</c:v>
                </c:pt>
                <c:pt idx="5">
                  <c:v>13948.1</c:v>
                </c:pt>
                <c:pt idx="6">
                  <c:v>33764.6</c:v>
                </c:pt>
                <c:pt idx="7">
                  <c:v>2173.3000000000002</c:v>
                </c:pt>
              </c:numCache>
            </c:numRef>
          </c:val>
        </c:ser>
        <c:dLbls>
          <c:dLblPos val="inEnd"/>
          <c:showLegendKey val="0"/>
          <c:showVal val="1"/>
          <c:showCatName val="0"/>
          <c:showSerName val="0"/>
          <c:showPercent val="0"/>
          <c:showBubbleSize val="0"/>
        </c:dLbls>
        <c:gapWidth val="41"/>
        <c:axId val="358327424"/>
        <c:axId val="358328208"/>
      </c:barChart>
      <c:catAx>
        <c:axId val="358327424"/>
        <c:scaling>
          <c:orientation val="minMax"/>
        </c:scaling>
        <c:delete val="0"/>
        <c:axPos val="b"/>
        <c:numFmt formatCode="General" sourceLinked="1"/>
        <c:majorTickMark val="none"/>
        <c:minorTickMark val="none"/>
        <c:tickLblPos val="nextTo"/>
        <c:spPr>
          <a:noFill/>
          <a:ln>
            <a:noFill/>
          </a:ln>
          <a:effectLst/>
        </c:spPr>
        <c:txPr>
          <a:bodyPr rot="-5400000" spcFirstLastPara="1" vertOverflow="ellipsis" wrap="square" anchor="ctr" anchorCtr="1"/>
          <a:lstStyle/>
          <a:p>
            <a:pPr>
              <a:defRPr sz="800" b="0" i="0" u="none" strike="noStrike" kern="1200" baseline="0">
                <a:solidFill>
                  <a:schemeClr val="tx1"/>
                </a:solidFill>
                <a:effectLst/>
                <a:latin typeface="+mn-lt"/>
                <a:ea typeface="+mn-ea"/>
                <a:cs typeface="+mn-cs"/>
              </a:defRPr>
            </a:pPr>
            <a:endParaRPr lang="ru-RU"/>
          </a:p>
        </c:txPr>
        <c:crossAx val="358328208"/>
        <c:crosses val="autoZero"/>
        <c:auto val="1"/>
        <c:lblAlgn val="ctr"/>
        <c:lblOffset val="100"/>
        <c:noMultiLvlLbl val="0"/>
      </c:catAx>
      <c:valAx>
        <c:axId val="358328208"/>
        <c:scaling>
          <c:orientation val="minMax"/>
        </c:scaling>
        <c:delete val="1"/>
        <c:axPos val="l"/>
        <c:numFmt formatCode="General" sourceLinked="1"/>
        <c:majorTickMark val="none"/>
        <c:minorTickMark val="none"/>
        <c:tickLblPos val="nextTo"/>
        <c:crossAx val="358327424"/>
        <c:crosses val="autoZero"/>
        <c:crossBetween val="between"/>
      </c:valAx>
      <c:spPr>
        <a:solidFill>
          <a:schemeClr val="bg1"/>
        </a:solidFill>
        <a:ln>
          <a:noFill/>
        </a:ln>
        <a:effectLst/>
      </c:spPr>
    </c:plotArea>
    <c:plotVisOnly val="1"/>
    <c:dispBlanksAs val="gap"/>
    <c:showDLblsOverMax val="0"/>
  </c:chart>
  <c:spPr>
    <a:gradFill flip="none" rotWithShape="1">
      <a:gsLst>
        <a:gs pos="0">
          <a:schemeClr val="lt1"/>
        </a:gs>
        <a:gs pos="68000">
          <a:schemeClr val="lt1">
            <a:lumMod val="85000"/>
          </a:schemeClr>
        </a:gs>
        <a:gs pos="100000">
          <a:schemeClr val="lt1"/>
        </a:gs>
      </a:gsLst>
      <a:lin ang="5400000" scaled="1"/>
      <a:tileRect/>
    </a:gradFill>
    <a:ln w="9525" cap="flat" cmpd="sng" algn="ctr">
      <a:solidFill>
        <a:schemeClr val="dk1">
          <a:lumMod val="15000"/>
          <a:lumOff val="85000"/>
        </a:schemeClr>
      </a:solidFill>
      <a:round/>
    </a:ln>
    <a:effectLst/>
  </c:spPr>
  <c:txPr>
    <a:bodyPr/>
    <a:lstStyle/>
    <a:p>
      <a:pPr>
        <a:defRPr/>
      </a:pPr>
      <a:endParaRPr lang="ru-RU"/>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4">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a:effectLst/>
    </cs:defRPr>
  </cs:categoryAxis>
  <cs:chartArea>
    <cs:lnRef idx="0"/>
    <cs:fillRef idx="0"/>
    <cs:effectRef idx="0"/>
    <cs:fontRef idx="minor">
      <a:schemeClr val="dk1"/>
    </cs:fontRef>
    <cs:spPr>
      <a:gradFill flip="none" rotWithShape="1">
        <a:gsLst>
          <a:gs pos="0">
            <a:schemeClr val="lt1"/>
          </a:gs>
          <a:gs pos="68000">
            <a:schemeClr val="lt1">
              <a:lumMod val="85000"/>
            </a:schemeClr>
          </a:gs>
          <a:gs pos="100000">
            <a:schemeClr val="lt1"/>
          </a:gs>
        </a:gsLst>
        <a:lin ang="5400000" scaled="1"/>
        <a:tileRect/>
      </a:gradFill>
      <a:ln w="9525" cap="flat" cmpd="sng" algn="ctr">
        <a:solidFill>
          <a:schemeClr val="dk1">
            <a:lumMod val="15000"/>
            <a:lumOff val="85000"/>
          </a:schemeClr>
        </a:solidFill>
        <a:round/>
      </a:ln>
    </cs:spPr>
    <cs:defRPr sz="1000" kern="1200"/>
  </cs:chartArea>
  <cs:dataLabel>
    <cs:lnRef idx="0"/>
    <cs:fillRef idx="0"/>
    <cs:effectRef idx="0"/>
    <cs:fontRef idx="minor">
      <a:schemeClr val="lt1"/>
    </cs:fontRef>
    <cs:spPr/>
    <cs:defRPr sz="10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10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gradFill>
        <a:gsLst>
          <a:gs pos="0">
            <a:schemeClr val="phClr"/>
          </a:gs>
          <a:gs pos="100000">
            <a:schemeClr val="phClr">
              <a:lumMod val="84000"/>
            </a:schemeClr>
          </a:gs>
        </a:gsLst>
        <a:lin ang="5400000" scaled="1"/>
      </a:gradFill>
      <a:effectLst>
        <a:outerShdw blurRad="76200" dir="18900000" sy="23000" kx="-1200000" algn="bl" rotWithShape="0">
          <a:prstClr val="black">
            <a:alpha val="20000"/>
          </a:prstClr>
        </a:outerShdw>
      </a:effectLst>
    </cs:spPr>
  </cs:dataPoint>
  <cs:dataPoint3D>
    <cs:lnRef idx="0"/>
    <cs:fillRef idx="0">
      <cs:styleClr val="auto"/>
    </cs:fillRef>
    <cs:effectRef idx="0"/>
    <cs:fontRef idx="minor">
      <a:schemeClr val="dk1"/>
    </cs:fontRef>
    <cs:spPr>
      <a:gradFill>
        <a:gsLst>
          <a:gs pos="0">
            <a:schemeClr val="phClr"/>
          </a:gs>
          <a:gs pos="100000">
            <a:schemeClr val="phClr">
              <a:lumMod val="84000"/>
            </a:schemeClr>
          </a:gs>
        </a:gsLst>
        <a:lin ang="5400000" scaled="1"/>
      </a:gradFill>
      <a:effectLst>
        <a:outerShdw blurRad="76200" dir="18900000" sy="23000" kx="-1200000" algn="bl" rotWithShape="0">
          <a:prstClr val="black">
            <a:alpha val="20000"/>
          </a:prstClr>
        </a:outerShdw>
      </a:effectLst>
    </cs:spPr>
  </cs:dataPoint3D>
  <cs:dataPointLine>
    <cs:lnRef idx="0">
      <cs:styleClr val="auto"/>
    </cs:lnRef>
    <cs:fillRef idx="0"/>
    <cs:effectRef idx="0"/>
    <cs:fontRef idx="minor">
      <a:schemeClr val="dk1"/>
    </cs:fontRef>
    <cs:spPr>
      <a:ln w="28575" cap="rnd">
        <a:gradFill>
          <a:gsLst>
            <a:gs pos="0">
              <a:schemeClr val="phClr"/>
            </a:gs>
            <a:gs pos="100000">
              <a:schemeClr val="phClr">
                <a:lumMod val="84000"/>
              </a:schemeClr>
            </a:gs>
          </a:gsLst>
          <a:lin ang="5400000" scaled="1"/>
        </a:gradFill>
        <a:round/>
      </a:ln>
    </cs:spPr>
  </cs:dataPointLine>
  <cs:dataPointMarker>
    <cs:lnRef idx="0"/>
    <cs:fillRef idx="0">
      <cs:styleClr val="auto"/>
    </cs:fillRef>
    <cs:effectRef idx="0"/>
    <cs:fontRef idx="minor">
      <a:schemeClr val="dk1"/>
    </cs:fontRef>
    <cs:spPr>
      <a:gradFill>
        <a:gsLst>
          <a:gs pos="0">
            <a:schemeClr val="phClr"/>
          </a:gs>
          <a:gs pos="100000">
            <a:schemeClr val="phClr">
              <a:lumMod val="84000"/>
            </a:schemeClr>
          </a:gs>
        </a:gsLst>
        <a:lin ang="5400000" scaled="1"/>
      </a:gradFill>
      <a:effectLst>
        <a:outerShdw blurRad="76200" dir="18900000" sy="23000" kx="-1200000" algn="bl" rotWithShape="0">
          <a:prstClr val="black">
            <a:alpha val="20000"/>
          </a:prstClr>
        </a:outerShdw>
      </a:effectLst>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a:solidFill>
          <a:schemeClr val="dk1">
            <a:lumMod val="15000"/>
            <a:lumOff val="85000"/>
          </a:schemeClr>
        </a:solidFill>
      </a:ln>
    </cs:spPr>
    <cs:defRPr sz="900" kern="1200"/>
  </cs:dataTable>
  <cs:downBar>
    <cs:lnRef idx="0"/>
    <cs:fillRef idx="0"/>
    <cs:effectRef idx="0"/>
    <cs:fontRef idx="minor">
      <a:schemeClr val="dk1"/>
    </cs:fontRef>
    <cs:spPr>
      <a:solidFill>
        <a:schemeClr val="dk1">
          <a:lumMod val="35000"/>
          <a:lumOff val="65000"/>
        </a:schemeClr>
      </a:solidFill>
      <a:ln w="9525">
        <a:solidFill>
          <a:schemeClr val="dk1">
            <a:lumMod val="50000"/>
            <a:lumOff val="50000"/>
          </a:schemeClr>
        </a:solidFill>
      </a:ln>
    </cs:spPr>
  </cs:downBar>
  <cs:dropLine>
    <cs:lnRef idx="0"/>
    <cs:fillRef idx="0"/>
    <cs:effectRef idx="0"/>
    <cs:fontRef idx="minor">
      <a:schemeClr val="dk1"/>
    </cs:fontRef>
    <cs:spPr>
      <a:ln w="9525">
        <a:solidFill>
          <a:schemeClr val="dk1">
            <a:lumMod val="50000"/>
            <a:lumOff val="50000"/>
          </a:schemeClr>
        </a:solidFill>
        <a:round/>
      </a:ln>
    </cs:spPr>
  </cs:dropLine>
  <cs:errorBar>
    <cs:lnRef idx="0"/>
    <cs:fillRef idx="0"/>
    <cs:effectRef idx="0"/>
    <cs:fontRef idx="minor">
      <a:schemeClr val="dk1"/>
    </cs:fontRef>
    <cs:spPr>
      <a:ln w="9525">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a:solidFill>
          <a:schemeClr val="dk1">
            <a:lumMod val="5000"/>
            <a:lumOff val="95000"/>
          </a:schemeClr>
        </a:solidFill>
      </a:ln>
    </cs:spPr>
  </cs:gridlineMinor>
  <cs:hiLoLine>
    <cs:lnRef idx="0"/>
    <cs:fillRef idx="0"/>
    <cs:effectRef idx="0"/>
    <cs:fontRef idx="minor">
      <a:schemeClr val="dk1"/>
    </cs:fontRef>
    <cs:spPr>
      <a:ln w="9525">
        <a:solidFill>
          <a:schemeClr val="dk1">
            <a:lumMod val="50000"/>
            <a:lumOff val="50000"/>
          </a:schemeClr>
        </a:solidFill>
        <a:round/>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65000"/>
        <a:lumOff val="35000"/>
      </a:schemeClr>
    </cs:fontRef>
    <cs:defRPr kern="1200">
      <a:effectLst/>
    </cs:defRPr>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lumMod val="95000"/>
        </a:schemeClr>
      </a:solidFill>
      <a:ln w="9525">
        <a:solidFill>
          <a:schemeClr val="dk1">
            <a:lumMod val="15000"/>
            <a:lumOff val="85000"/>
          </a:schemeClr>
        </a:solidFill>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414</TotalTime>
  <Pages>13</Pages>
  <Words>3508</Words>
  <Characters>19998</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Tatyana</dc:creator>
  <cp:keywords/>
  <dc:description/>
  <cp:lastModifiedBy>Tatyana</cp:lastModifiedBy>
  <cp:revision>10</cp:revision>
  <dcterms:created xsi:type="dcterms:W3CDTF">2024-02-21T11:53:00Z</dcterms:created>
  <dcterms:modified xsi:type="dcterms:W3CDTF">2024-04-16T11:21:00Z</dcterms:modified>
</cp:coreProperties>
</file>